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ED3B" w14:textId="11A408BB" w:rsidR="009678FE" w:rsidRDefault="0055197D">
      <w:pPr>
        <w:widowControl/>
        <w:jc w:val="center"/>
      </w:pPr>
      <w:r>
        <w:t xml:space="preserve">                          </w:t>
      </w:r>
    </w:p>
    <w:tbl>
      <w:tblPr>
        <w:tblStyle w:val="TableGrid"/>
        <w:tblW w:w="14457" w:type="dxa"/>
        <w:tblLayout w:type="fixed"/>
        <w:tblLook w:val="04A0" w:firstRow="1" w:lastRow="0" w:firstColumn="1" w:lastColumn="0" w:noHBand="0" w:noVBand="1"/>
      </w:tblPr>
      <w:tblGrid>
        <w:gridCol w:w="3978"/>
        <w:gridCol w:w="1799"/>
        <w:gridCol w:w="1239"/>
        <w:gridCol w:w="16"/>
        <w:gridCol w:w="2797"/>
        <w:gridCol w:w="4589"/>
        <w:gridCol w:w="39"/>
      </w:tblGrid>
      <w:tr w:rsidR="00336A4D" w:rsidRPr="00C91AB2" w14:paraId="4F25C29E" w14:textId="77777777" w:rsidTr="00516F0D">
        <w:trPr>
          <w:gridAfter w:val="1"/>
          <w:wAfter w:w="39" w:type="dxa"/>
          <w:trHeight w:val="378"/>
        </w:trPr>
        <w:tc>
          <w:tcPr>
            <w:tcW w:w="7032" w:type="dxa"/>
            <w:gridSpan w:val="4"/>
          </w:tcPr>
          <w:p w14:paraId="4B63AE53" w14:textId="71DB3E42" w:rsidR="00336A4D" w:rsidRPr="00C91AB2" w:rsidRDefault="00BD7087" w:rsidP="00F12608">
            <w:pPr>
              <w:widowControl/>
              <w:rPr>
                <w:rFonts w:ascii="Times New Roman" w:hAnsi="Times New Roman"/>
                <w:sz w:val="24"/>
                <w:szCs w:val="24"/>
              </w:rPr>
            </w:pPr>
            <w:bookmarkStart w:id="0" w:name="_GoBack"/>
            <w:bookmarkEnd w:id="0"/>
            <w:r>
              <w:rPr>
                <w:rFonts w:ascii="Times New Roman" w:hAnsi="Times New Roman"/>
                <w:b/>
                <w:bCs/>
                <w:iCs/>
                <w:sz w:val="28"/>
                <w:szCs w:val="28"/>
              </w:rPr>
              <w:t>Forsythe II: Unit</w:t>
            </w:r>
            <w:r w:rsidR="00F12608">
              <w:rPr>
                <w:rFonts w:ascii="Times New Roman" w:hAnsi="Times New Roman"/>
                <w:b/>
                <w:bCs/>
                <w:iCs/>
                <w:sz w:val="28"/>
                <w:szCs w:val="28"/>
              </w:rPr>
              <w:t xml:space="preserve"> 24 </w:t>
            </w:r>
            <w:r w:rsidR="00DC26B2">
              <w:rPr>
                <w:rFonts w:ascii="Times New Roman" w:hAnsi="Times New Roman"/>
                <w:b/>
                <w:bCs/>
                <w:sz w:val="24"/>
                <w:szCs w:val="24"/>
              </w:rPr>
              <w:t>SILVICULTURAL PRESCRIPTION &amp;</w:t>
            </w:r>
            <w:r w:rsidR="00076237" w:rsidRPr="00C91AB2">
              <w:rPr>
                <w:rFonts w:ascii="Times New Roman" w:hAnsi="Times New Roman"/>
                <w:b/>
                <w:bCs/>
                <w:sz w:val="24"/>
                <w:szCs w:val="24"/>
              </w:rPr>
              <w:t xml:space="preserve"> </w:t>
            </w:r>
            <w:r w:rsidR="00DC26B2">
              <w:rPr>
                <w:rFonts w:ascii="Times New Roman" w:hAnsi="Times New Roman"/>
                <w:b/>
                <w:bCs/>
                <w:sz w:val="24"/>
                <w:szCs w:val="24"/>
              </w:rPr>
              <w:t>IMPLEMENTATION GUIDES</w:t>
            </w:r>
            <w:r w:rsidR="00336A4D" w:rsidRPr="00C91AB2">
              <w:rPr>
                <w:rFonts w:ascii="Times New Roman" w:hAnsi="Times New Roman"/>
                <w:b/>
                <w:bCs/>
                <w:sz w:val="24"/>
                <w:szCs w:val="24"/>
              </w:rPr>
              <w:t xml:space="preserve"> </w:t>
            </w:r>
          </w:p>
        </w:tc>
        <w:tc>
          <w:tcPr>
            <w:tcW w:w="7386" w:type="dxa"/>
            <w:gridSpan w:val="2"/>
          </w:tcPr>
          <w:p w14:paraId="4A238157" w14:textId="59405868" w:rsidR="00336A4D" w:rsidRPr="00C91AB2" w:rsidRDefault="00995B17" w:rsidP="00547668">
            <w:pPr>
              <w:widowControl/>
              <w:ind w:right="180"/>
              <w:rPr>
                <w:rFonts w:ascii="Times New Roman" w:hAnsi="Times New Roman"/>
                <w:b/>
                <w:bCs/>
                <w:sz w:val="24"/>
                <w:szCs w:val="24"/>
              </w:rPr>
            </w:pPr>
            <w:r>
              <w:rPr>
                <w:rFonts w:ascii="Times New Roman" w:hAnsi="Times New Roman"/>
                <w:b/>
                <w:bCs/>
                <w:sz w:val="24"/>
                <w:szCs w:val="24"/>
              </w:rPr>
              <w:t>WRITTEN</w:t>
            </w:r>
            <w:r w:rsidR="00336A4D" w:rsidRPr="00C91AB2">
              <w:rPr>
                <w:rFonts w:ascii="Times New Roman" w:hAnsi="Times New Roman"/>
                <w:b/>
                <w:bCs/>
                <w:sz w:val="24"/>
                <w:szCs w:val="24"/>
              </w:rPr>
              <w:t xml:space="preserve"> BY:  </w:t>
            </w:r>
            <w:r w:rsidR="00547668" w:rsidRPr="00E2292C">
              <w:rPr>
                <w:rFonts w:ascii="Lucida Handwriting" w:hAnsi="Lucida Handwriting"/>
                <w:b/>
                <w:bCs/>
                <w:i/>
                <w:sz w:val="24"/>
                <w:szCs w:val="24"/>
              </w:rPr>
              <w:t>K. Zimlinghaus</w:t>
            </w:r>
          </w:p>
        </w:tc>
      </w:tr>
      <w:tr w:rsidR="00B732B8" w:rsidRPr="00C91AB2" w14:paraId="26126F36" w14:textId="77777777" w:rsidTr="00516F0D">
        <w:trPr>
          <w:gridAfter w:val="1"/>
          <w:wAfter w:w="39" w:type="dxa"/>
          <w:trHeight w:val="435"/>
        </w:trPr>
        <w:tc>
          <w:tcPr>
            <w:tcW w:w="3978" w:type="dxa"/>
          </w:tcPr>
          <w:p w14:paraId="76A80355" w14:textId="3400846B" w:rsidR="00B732B8" w:rsidRPr="00C91AB2" w:rsidRDefault="00B732B8" w:rsidP="00F12608">
            <w:pPr>
              <w:pStyle w:val="Heading1"/>
              <w:ind w:left="180"/>
              <w:rPr>
                <w:rFonts w:ascii="Times New Roman" w:hAnsi="Times New Roman"/>
                <w:sz w:val="24"/>
                <w:szCs w:val="24"/>
              </w:rPr>
            </w:pPr>
            <w:r w:rsidRPr="00C91AB2">
              <w:rPr>
                <w:rFonts w:ascii="Times New Roman" w:hAnsi="Times New Roman"/>
                <w:sz w:val="24"/>
                <w:szCs w:val="24"/>
              </w:rPr>
              <w:t xml:space="preserve">RX DATE: </w:t>
            </w:r>
            <w:r w:rsidR="00600F8D">
              <w:rPr>
                <w:rFonts w:ascii="Times New Roman" w:hAnsi="Times New Roman"/>
                <w:sz w:val="24"/>
                <w:szCs w:val="24"/>
              </w:rPr>
              <w:t>1</w:t>
            </w:r>
            <w:r w:rsidR="008E17BC">
              <w:rPr>
                <w:rFonts w:ascii="Times New Roman" w:hAnsi="Times New Roman"/>
                <w:sz w:val="24"/>
                <w:szCs w:val="24"/>
              </w:rPr>
              <w:t>1</w:t>
            </w:r>
            <w:r w:rsidR="00690587">
              <w:rPr>
                <w:rFonts w:ascii="Times New Roman" w:hAnsi="Times New Roman"/>
                <w:sz w:val="24"/>
                <w:szCs w:val="24"/>
              </w:rPr>
              <w:t>/</w:t>
            </w:r>
            <w:r w:rsidR="00F12608">
              <w:rPr>
                <w:rFonts w:ascii="Times New Roman" w:hAnsi="Times New Roman"/>
                <w:sz w:val="24"/>
                <w:szCs w:val="24"/>
              </w:rPr>
              <w:t>24</w:t>
            </w:r>
            <w:r w:rsidR="00076237" w:rsidRPr="00C91AB2">
              <w:rPr>
                <w:rFonts w:ascii="Times New Roman" w:hAnsi="Times New Roman"/>
                <w:sz w:val="24"/>
                <w:szCs w:val="24"/>
              </w:rPr>
              <w:t>/201</w:t>
            </w:r>
            <w:r w:rsidR="00C50CCB">
              <w:rPr>
                <w:rFonts w:ascii="Times New Roman" w:hAnsi="Times New Roman"/>
                <w:sz w:val="24"/>
                <w:szCs w:val="24"/>
              </w:rPr>
              <w:t>7</w:t>
            </w:r>
          </w:p>
        </w:tc>
        <w:tc>
          <w:tcPr>
            <w:tcW w:w="3054" w:type="dxa"/>
            <w:gridSpan w:val="3"/>
          </w:tcPr>
          <w:p w14:paraId="2694CF36" w14:textId="57309097" w:rsidR="00B732B8" w:rsidRPr="00C91AB2" w:rsidRDefault="00B732B8" w:rsidP="0055794C">
            <w:pPr>
              <w:widowControl/>
              <w:ind w:left="360" w:right="360"/>
              <w:rPr>
                <w:rFonts w:ascii="Times New Roman" w:hAnsi="Times New Roman"/>
                <w:b/>
                <w:sz w:val="24"/>
                <w:szCs w:val="24"/>
              </w:rPr>
            </w:pPr>
            <w:r w:rsidRPr="00C91AB2">
              <w:rPr>
                <w:rFonts w:ascii="Times New Roman" w:hAnsi="Times New Roman"/>
                <w:b/>
                <w:sz w:val="24"/>
                <w:szCs w:val="24"/>
              </w:rPr>
              <w:t xml:space="preserve">DIAGNOSIS DATE:  </w:t>
            </w:r>
            <w:r w:rsidR="0055794C">
              <w:rPr>
                <w:rFonts w:ascii="Times New Roman" w:hAnsi="Times New Roman"/>
                <w:b/>
                <w:color w:val="auto"/>
                <w:sz w:val="24"/>
                <w:szCs w:val="24"/>
              </w:rPr>
              <w:t>11/16</w:t>
            </w:r>
            <w:r w:rsidR="00380F7B" w:rsidRPr="004A27BC">
              <w:rPr>
                <w:rFonts w:ascii="Times New Roman" w:hAnsi="Times New Roman"/>
                <w:b/>
                <w:color w:val="auto"/>
                <w:sz w:val="24"/>
                <w:szCs w:val="24"/>
              </w:rPr>
              <w:t>/2017</w:t>
            </w:r>
          </w:p>
        </w:tc>
        <w:tc>
          <w:tcPr>
            <w:tcW w:w="7386" w:type="dxa"/>
            <w:gridSpan w:val="2"/>
          </w:tcPr>
          <w:p w14:paraId="35DE23DC" w14:textId="304F21C9" w:rsidR="00B732B8" w:rsidRPr="00C91AB2" w:rsidRDefault="00995B17" w:rsidP="002A31AE">
            <w:pPr>
              <w:widowControl/>
              <w:ind w:right="180"/>
              <w:rPr>
                <w:rFonts w:ascii="Times New Roman" w:hAnsi="Times New Roman"/>
                <w:b/>
                <w:bCs/>
                <w:sz w:val="24"/>
                <w:szCs w:val="24"/>
              </w:rPr>
            </w:pPr>
            <w:r>
              <w:rPr>
                <w:rFonts w:ascii="Times New Roman" w:hAnsi="Times New Roman"/>
                <w:b/>
                <w:bCs/>
                <w:sz w:val="24"/>
                <w:szCs w:val="24"/>
              </w:rPr>
              <w:t>CERTIFIED</w:t>
            </w:r>
            <w:r w:rsidR="00B732B8" w:rsidRPr="00C91AB2">
              <w:rPr>
                <w:rFonts w:ascii="Times New Roman" w:hAnsi="Times New Roman"/>
                <w:b/>
                <w:bCs/>
                <w:sz w:val="24"/>
                <w:szCs w:val="24"/>
              </w:rPr>
              <w:t xml:space="preserve"> BY</w:t>
            </w:r>
            <w:r w:rsidR="002A31AE" w:rsidRPr="00C91AB2">
              <w:rPr>
                <w:rFonts w:ascii="Times New Roman" w:hAnsi="Times New Roman"/>
                <w:b/>
                <w:bCs/>
                <w:sz w:val="24"/>
                <w:szCs w:val="24"/>
              </w:rPr>
              <w:t xml:space="preserve">: </w:t>
            </w:r>
            <w:r w:rsidR="002A31AE" w:rsidRPr="00E2292C">
              <w:rPr>
                <w:rFonts w:ascii="Lucida Handwriting" w:hAnsi="Lucida Handwriting"/>
                <w:b/>
                <w:bCs/>
                <w:i/>
                <w:sz w:val="24"/>
                <w:szCs w:val="24"/>
              </w:rPr>
              <w:t>K. Zimlinghaus</w:t>
            </w:r>
          </w:p>
        </w:tc>
      </w:tr>
      <w:tr w:rsidR="00F579F1" w:rsidRPr="00C91AB2" w14:paraId="4046A670" w14:textId="77777777" w:rsidTr="00516F0D">
        <w:trPr>
          <w:gridAfter w:val="1"/>
          <w:wAfter w:w="39" w:type="dxa"/>
        </w:trPr>
        <w:tc>
          <w:tcPr>
            <w:tcW w:w="3978" w:type="dxa"/>
          </w:tcPr>
          <w:p w14:paraId="2C413E9D" w14:textId="2BC8AB90" w:rsidR="00F579F1" w:rsidRPr="00C91AB2" w:rsidRDefault="007744AB" w:rsidP="00DC26B2">
            <w:pPr>
              <w:widowControl/>
              <w:spacing w:before="240"/>
              <w:ind w:left="108" w:right="-1557"/>
              <w:rPr>
                <w:rFonts w:ascii="Times New Roman" w:hAnsi="Times New Roman"/>
                <w:b/>
                <w:sz w:val="24"/>
                <w:szCs w:val="24"/>
              </w:rPr>
            </w:pPr>
            <w:r>
              <w:rPr>
                <w:rFonts w:ascii="Times New Roman" w:hAnsi="Times New Roman"/>
                <w:b/>
                <w:bCs/>
                <w:sz w:val="24"/>
                <w:szCs w:val="24"/>
              </w:rPr>
              <w:t xml:space="preserve"> </w:t>
            </w:r>
            <w:r w:rsidR="00F579F1" w:rsidRPr="00C91AB2">
              <w:rPr>
                <w:rFonts w:ascii="Times New Roman" w:hAnsi="Times New Roman"/>
                <w:b/>
                <w:bCs/>
                <w:sz w:val="24"/>
                <w:szCs w:val="24"/>
              </w:rPr>
              <w:t>BASE FISCAL YEAR:</w:t>
            </w:r>
            <w:r w:rsidR="00C91AB2">
              <w:rPr>
                <w:rFonts w:ascii="Times New Roman" w:hAnsi="Times New Roman"/>
                <w:b/>
                <w:sz w:val="24"/>
                <w:szCs w:val="24"/>
              </w:rPr>
              <w:t xml:space="preserve"> </w:t>
            </w:r>
            <w:r w:rsidR="00F579F1" w:rsidRPr="00C91AB2">
              <w:rPr>
                <w:rFonts w:ascii="Times New Roman" w:hAnsi="Times New Roman"/>
                <w:b/>
                <w:sz w:val="24"/>
                <w:szCs w:val="24"/>
              </w:rPr>
              <w:t>201</w:t>
            </w:r>
            <w:r w:rsidR="00C50CCB">
              <w:rPr>
                <w:rFonts w:ascii="Times New Roman" w:hAnsi="Times New Roman"/>
                <w:b/>
                <w:sz w:val="24"/>
                <w:szCs w:val="24"/>
              </w:rPr>
              <w:t>8</w:t>
            </w:r>
          </w:p>
        </w:tc>
        <w:tc>
          <w:tcPr>
            <w:tcW w:w="3038" w:type="dxa"/>
            <w:gridSpan w:val="2"/>
          </w:tcPr>
          <w:p w14:paraId="6A2AD5FF" w14:textId="77777777" w:rsidR="00DC26B2" w:rsidRDefault="003A3F2D" w:rsidP="009678FE">
            <w:pPr>
              <w:widowControl/>
              <w:ind w:left="108" w:right="108"/>
              <w:rPr>
                <w:rFonts w:ascii="Times New Roman" w:hAnsi="Times New Roman"/>
                <w:b/>
                <w:bCs/>
                <w:sz w:val="24"/>
                <w:szCs w:val="24"/>
              </w:rPr>
            </w:pPr>
            <w:r>
              <w:rPr>
                <w:rFonts w:ascii="Times New Roman" w:hAnsi="Times New Roman"/>
                <w:b/>
                <w:bCs/>
                <w:sz w:val="24"/>
                <w:szCs w:val="24"/>
              </w:rPr>
              <w:t>NEPA ACRES:</w:t>
            </w:r>
            <w:r w:rsidR="008E17BC">
              <w:rPr>
                <w:rFonts w:ascii="Times New Roman" w:hAnsi="Times New Roman"/>
                <w:b/>
                <w:bCs/>
                <w:sz w:val="24"/>
                <w:szCs w:val="24"/>
              </w:rPr>
              <w:t xml:space="preserve"> </w:t>
            </w:r>
          </w:p>
          <w:p w14:paraId="5E0BD843" w14:textId="5E06FE37" w:rsidR="00DC26B2" w:rsidRPr="00C91AB2" w:rsidRDefault="00BD7087" w:rsidP="0055197D">
            <w:pPr>
              <w:widowControl/>
              <w:ind w:left="108" w:right="108"/>
              <w:rPr>
                <w:rFonts w:ascii="Times New Roman" w:hAnsi="Times New Roman"/>
                <w:b/>
                <w:bCs/>
                <w:sz w:val="24"/>
                <w:szCs w:val="24"/>
              </w:rPr>
            </w:pPr>
            <w:r>
              <w:rPr>
                <w:rFonts w:ascii="Times New Roman" w:hAnsi="Times New Roman"/>
                <w:b/>
                <w:bCs/>
                <w:sz w:val="24"/>
                <w:szCs w:val="24"/>
              </w:rPr>
              <w:t xml:space="preserve">UNIT </w:t>
            </w:r>
            <w:r w:rsidR="00F12608">
              <w:rPr>
                <w:rFonts w:ascii="Times New Roman" w:hAnsi="Times New Roman"/>
                <w:b/>
                <w:bCs/>
                <w:sz w:val="24"/>
                <w:szCs w:val="24"/>
              </w:rPr>
              <w:t>24</w:t>
            </w:r>
            <w:r w:rsidR="00DC26B2">
              <w:rPr>
                <w:rFonts w:ascii="Times New Roman" w:hAnsi="Times New Roman"/>
                <w:b/>
                <w:bCs/>
                <w:sz w:val="24"/>
                <w:szCs w:val="24"/>
              </w:rPr>
              <w:t xml:space="preserve"> – </w:t>
            </w:r>
            <w:r w:rsidR="0055197D" w:rsidRPr="0055197D">
              <w:rPr>
                <w:rFonts w:ascii="Times New Roman" w:hAnsi="Times New Roman"/>
                <w:b/>
                <w:bCs/>
                <w:color w:val="auto"/>
                <w:sz w:val="24"/>
                <w:szCs w:val="24"/>
              </w:rPr>
              <w:t>16</w:t>
            </w:r>
            <w:r w:rsidR="00DC26B2" w:rsidRPr="00F12608">
              <w:rPr>
                <w:rFonts w:ascii="Times New Roman" w:hAnsi="Times New Roman"/>
                <w:b/>
                <w:bCs/>
                <w:color w:val="FF0000"/>
                <w:sz w:val="24"/>
                <w:szCs w:val="24"/>
              </w:rPr>
              <w:t xml:space="preserve"> </w:t>
            </w:r>
            <w:r w:rsidR="00DC26B2">
              <w:rPr>
                <w:rFonts w:ascii="Times New Roman" w:hAnsi="Times New Roman"/>
                <w:b/>
                <w:bCs/>
                <w:sz w:val="24"/>
                <w:szCs w:val="24"/>
              </w:rPr>
              <w:t>ac</w:t>
            </w:r>
          </w:p>
        </w:tc>
        <w:tc>
          <w:tcPr>
            <w:tcW w:w="2813" w:type="dxa"/>
            <w:gridSpan w:val="2"/>
          </w:tcPr>
          <w:p w14:paraId="75EF2B3E" w14:textId="73053638" w:rsidR="00F579F1" w:rsidRDefault="0055197D" w:rsidP="00DC26B2">
            <w:pPr>
              <w:widowControl/>
              <w:ind w:right="108"/>
              <w:jc w:val="center"/>
              <w:rPr>
                <w:rFonts w:ascii="Times New Roman" w:hAnsi="Times New Roman"/>
                <w:b/>
                <w:color w:val="FF0000"/>
                <w:sz w:val="24"/>
                <w:szCs w:val="24"/>
              </w:rPr>
            </w:pPr>
            <w:r>
              <w:rPr>
                <w:rFonts w:ascii="Times New Roman" w:hAnsi="Times New Roman"/>
                <w:b/>
                <w:bCs/>
                <w:sz w:val="24"/>
                <w:szCs w:val="24"/>
              </w:rPr>
              <w:t>TREATMENT</w:t>
            </w:r>
            <w:r w:rsidR="00F579F1" w:rsidRPr="00C91AB2">
              <w:rPr>
                <w:rFonts w:ascii="Times New Roman" w:hAnsi="Times New Roman"/>
                <w:b/>
                <w:bCs/>
                <w:sz w:val="24"/>
                <w:szCs w:val="24"/>
              </w:rPr>
              <w:t xml:space="preserve"> ACRES:</w:t>
            </w:r>
            <w:r w:rsidR="00C91AB2">
              <w:rPr>
                <w:rFonts w:ascii="Times New Roman" w:hAnsi="Times New Roman"/>
                <w:b/>
                <w:sz w:val="24"/>
                <w:szCs w:val="24"/>
              </w:rPr>
              <w:t xml:space="preserve">  </w:t>
            </w:r>
          </w:p>
          <w:p w14:paraId="07746A45" w14:textId="18422CC3" w:rsidR="00DC26B2" w:rsidRPr="00F12608" w:rsidRDefault="00BD7087" w:rsidP="0055197D">
            <w:pPr>
              <w:widowControl/>
              <w:ind w:left="341" w:right="108"/>
              <w:rPr>
                <w:rFonts w:ascii="Times New Roman" w:hAnsi="Times New Roman"/>
                <w:b/>
                <w:bCs/>
                <w:sz w:val="24"/>
                <w:szCs w:val="24"/>
              </w:rPr>
            </w:pPr>
            <w:r>
              <w:rPr>
                <w:rFonts w:ascii="Times New Roman" w:hAnsi="Times New Roman"/>
                <w:b/>
                <w:bCs/>
                <w:sz w:val="24"/>
                <w:szCs w:val="24"/>
              </w:rPr>
              <w:t xml:space="preserve">UNIT </w:t>
            </w:r>
            <w:r w:rsidR="00F12608">
              <w:rPr>
                <w:rFonts w:ascii="Times New Roman" w:hAnsi="Times New Roman"/>
                <w:b/>
                <w:bCs/>
                <w:sz w:val="24"/>
                <w:szCs w:val="24"/>
              </w:rPr>
              <w:t>24</w:t>
            </w:r>
            <w:r w:rsidR="00DC26B2">
              <w:rPr>
                <w:rFonts w:ascii="Times New Roman" w:hAnsi="Times New Roman"/>
                <w:b/>
                <w:bCs/>
                <w:sz w:val="24"/>
                <w:szCs w:val="24"/>
              </w:rPr>
              <w:t>–</w:t>
            </w:r>
            <w:r w:rsidR="00DC26B2" w:rsidRPr="003236A4">
              <w:rPr>
                <w:rFonts w:ascii="Times New Roman" w:hAnsi="Times New Roman"/>
                <w:b/>
                <w:bCs/>
                <w:color w:val="FF0000"/>
                <w:sz w:val="24"/>
                <w:szCs w:val="24"/>
              </w:rPr>
              <w:t xml:space="preserve"> </w:t>
            </w:r>
            <w:r w:rsidR="0055197D" w:rsidRPr="004A27BC">
              <w:rPr>
                <w:rFonts w:ascii="Times New Roman" w:hAnsi="Times New Roman"/>
                <w:b/>
                <w:bCs/>
                <w:color w:val="auto"/>
                <w:sz w:val="24"/>
                <w:szCs w:val="24"/>
              </w:rPr>
              <w:t>4.8</w:t>
            </w:r>
            <w:r w:rsidR="00DC26B2" w:rsidRPr="004A27BC">
              <w:rPr>
                <w:rFonts w:ascii="Times New Roman" w:hAnsi="Times New Roman"/>
                <w:b/>
                <w:bCs/>
                <w:color w:val="auto"/>
                <w:sz w:val="24"/>
                <w:szCs w:val="24"/>
              </w:rPr>
              <w:t xml:space="preserve"> </w:t>
            </w:r>
            <w:r w:rsidR="00DC26B2">
              <w:rPr>
                <w:rFonts w:ascii="Times New Roman" w:hAnsi="Times New Roman"/>
                <w:b/>
                <w:bCs/>
                <w:sz w:val="24"/>
                <w:szCs w:val="24"/>
              </w:rPr>
              <w:t>ac</w:t>
            </w:r>
          </w:p>
        </w:tc>
        <w:tc>
          <w:tcPr>
            <w:tcW w:w="4589" w:type="dxa"/>
          </w:tcPr>
          <w:p w14:paraId="181D8A13" w14:textId="3ED5BF78" w:rsidR="00F579F1" w:rsidRPr="00DC26B2" w:rsidRDefault="0055197D" w:rsidP="0055197D">
            <w:pPr>
              <w:widowControl/>
              <w:ind w:left="-42" w:right="108"/>
              <w:jc w:val="center"/>
              <w:rPr>
                <w:rFonts w:ascii="Times New Roman" w:hAnsi="Times New Roman"/>
                <w:b/>
                <w:sz w:val="24"/>
                <w:szCs w:val="24"/>
              </w:rPr>
            </w:pPr>
            <w:r>
              <w:rPr>
                <w:rFonts w:ascii="Times New Roman" w:hAnsi="Times New Roman"/>
                <w:b/>
                <w:color w:val="auto"/>
                <w:sz w:val="24"/>
                <w:szCs w:val="24"/>
              </w:rPr>
              <w:t>LODGEPOLE PINE TREATMENT</w:t>
            </w:r>
          </w:p>
        </w:tc>
      </w:tr>
      <w:tr w:rsidR="001E2667" w:rsidRPr="00C91AB2" w14:paraId="61B7569D" w14:textId="77777777" w:rsidTr="00516F0D">
        <w:trPr>
          <w:gridAfter w:val="1"/>
          <w:wAfter w:w="39" w:type="dxa"/>
          <w:trHeight w:val="327"/>
        </w:trPr>
        <w:tc>
          <w:tcPr>
            <w:tcW w:w="5777" w:type="dxa"/>
            <w:gridSpan w:val="2"/>
          </w:tcPr>
          <w:p w14:paraId="716BDE9E" w14:textId="5780859D" w:rsidR="00C91AB2" w:rsidRDefault="001E2667" w:rsidP="00CE081A">
            <w:pPr>
              <w:widowControl/>
              <w:ind w:left="180" w:right="-1440"/>
              <w:rPr>
                <w:rFonts w:ascii="Times New Roman" w:hAnsi="Times New Roman"/>
                <w:sz w:val="24"/>
                <w:szCs w:val="24"/>
              </w:rPr>
            </w:pPr>
            <w:r w:rsidRPr="00C91AB2">
              <w:rPr>
                <w:rFonts w:ascii="Times New Roman" w:hAnsi="Times New Roman"/>
                <w:b/>
                <w:bCs/>
                <w:sz w:val="24"/>
                <w:szCs w:val="24"/>
              </w:rPr>
              <w:t>ENVIRONMENTAL ANALYSIS:</w:t>
            </w:r>
            <w:r w:rsidR="00C91AB2">
              <w:rPr>
                <w:rFonts w:ascii="Times New Roman" w:hAnsi="Times New Roman"/>
                <w:sz w:val="24"/>
                <w:szCs w:val="24"/>
              </w:rPr>
              <w:t xml:space="preserve"> </w:t>
            </w:r>
          </w:p>
          <w:p w14:paraId="37A11380" w14:textId="65CED520" w:rsidR="001E2667" w:rsidRDefault="00BD7087" w:rsidP="00CE081A">
            <w:pPr>
              <w:widowControl/>
              <w:ind w:left="180" w:right="-1440"/>
              <w:rPr>
                <w:rFonts w:ascii="Times New Roman" w:hAnsi="Times New Roman"/>
                <w:b/>
                <w:sz w:val="24"/>
                <w:szCs w:val="24"/>
              </w:rPr>
            </w:pPr>
            <w:r>
              <w:rPr>
                <w:rFonts w:ascii="Times New Roman" w:hAnsi="Times New Roman"/>
                <w:b/>
                <w:sz w:val="24"/>
                <w:szCs w:val="24"/>
              </w:rPr>
              <w:t>Forsythe II</w:t>
            </w:r>
            <w:r w:rsidR="00547668" w:rsidRPr="00C91AB2">
              <w:rPr>
                <w:rFonts w:ascii="Times New Roman" w:hAnsi="Times New Roman"/>
                <w:b/>
                <w:sz w:val="24"/>
                <w:szCs w:val="24"/>
              </w:rPr>
              <w:t xml:space="preserve"> </w:t>
            </w:r>
            <w:r w:rsidR="00C91AB2">
              <w:rPr>
                <w:rFonts w:ascii="Times New Roman" w:hAnsi="Times New Roman"/>
                <w:b/>
                <w:sz w:val="24"/>
                <w:szCs w:val="24"/>
              </w:rPr>
              <w:t>Project</w:t>
            </w:r>
            <w:r w:rsidR="00464D1A">
              <w:rPr>
                <w:rFonts w:ascii="Times New Roman" w:hAnsi="Times New Roman"/>
                <w:b/>
                <w:sz w:val="24"/>
                <w:szCs w:val="24"/>
              </w:rPr>
              <w:t xml:space="preserve"> EA</w:t>
            </w:r>
          </w:p>
          <w:p w14:paraId="52483B9F" w14:textId="4AD31779" w:rsidR="003A3F2D" w:rsidRPr="00C91AB2" w:rsidRDefault="003A3F2D" w:rsidP="00CE081A">
            <w:pPr>
              <w:widowControl/>
              <w:ind w:left="180" w:right="-1440"/>
              <w:rPr>
                <w:rFonts w:ascii="Times New Roman" w:hAnsi="Times New Roman"/>
                <w:sz w:val="24"/>
                <w:szCs w:val="24"/>
              </w:rPr>
            </w:pPr>
          </w:p>
        </w:tc>
        <w:tc>
          <w:tcPr>
            <w:tcW w:w="4052" w:type="dxa"/>
            <w:gridSpan w:val="3"/>
          </w:tcPr>
          <w:p w14:paraId="1B6BBB1B" w14:textId="7E1971F3" w:rsidR="001E2667" w:rsidRDefault="001E2667" w:rsidP="00DC26B2">
            <w:pPr>
              <w:widowControl/>
              <w:spacing w:before="240"/>
              <w:ind w:left="180" w:right="180"/>
              <w:jc w:val="center"/>
              <w:rPr>
                <w:rFonts w:ascii="Times New Roman" w:hAnsi="Times New Roman"/>
                <w:b/>
                <w:bCs/>
                <w:color w:val="FF0000"/>
                <w:sz w:val="24"/>
                <w:szCs w:val="24"/>
              </w:rPr>
            </w:pPr>
            <w:r w:rsidRPr="00C91AB2">
              <w:rPr>
                <w:rFonts w:ascii="Times New Roman" w:hAnsi="Times New Roman"/>
                <w:b/>
                <w:bCs/>
                <w:sz w:val="24"/>
                <w:szCs w:val="24"/>
              </w:rPr>
              <w:t xml:space="preserve">DECISION DATE: </w:t>
            </w:r>
            <w:r w:rsidR="00076237" w:rsidRPr="00C91AB2">
              <w:rPr>
                <w:rFonts w:ascii="Times New Roman" w:hAnsi="Times New Roman"/>
                <w:b/>
                <w:bCs/>
                <w:sz w:val="24"/>
                <w:szCs w:val="24"/>
              </w:rPr>
              <w:t xml:space="preserve"> </w:t>
            </w:r>
            <w:r w:rsidR="00BD7087">
              <w:rPr>
                <w:rFonts w:ascii="Times New Roman" w:hAnsi="Times New Roman"/>
                <w:b/>
                <w:bCs/>
                <w:color w:val="auto"/>
                <w:sz w:val="24"/>
                <w:szCs w:val="24"/>
              </w:rPr>
              <w:t>7/10/2017</w:t>
            </w:r>
          </w:p>
          <w:p w14:paraId="38243614" w14:textId="16E2F207" w:rsidR="003A3F2D" w:rsidRPr="00C91AB2" w:rsidRDefault="003A3F2D" w:rsidP="003A3F2D">
            <w:pPr>
              <w:widowControl/>
              <w:ind w:left="180" w:right="180"/>
              <w:rPr>
                <w:rFonts w:ascii="Times New Roman" w:hAnsi="Times New Roman"/>
                <w:sz w:val="24"/>
                <w:szCs w:val="24"/>
              </w:rPr>
            </w:pPr>
          </w:p>
        </w:tc>
        <w:tc>
          <w:tcPr>
            <w:tcW w:w="4589" w:type="dxa"/>
          </w:tcPr>
          <w:p w14:paraId="603B65A5" w14:textId="4DC0F130" w:rsidR="001E2667" w:rsidRPr="00585521" w:rsidRDefault="00585521" w:rsidP="00D2168B">
            <w:pPr>
              <w:widowControl/>
              <w:spacing w:before="240"/>
              <w:ind w:left="180" w:right="180"/>
              <w:rPr>
                <w:rFonts w:ascii="Times New Roman" w:hAnsi="Times New Roman"/>
                <w:b/>
                <w:sz w:val="24"/>
                <w:szCs w:val="24"/>
              </w:rPr>
            </w:pPr>
            <w:r w:rsidRPr="00585521">
              <w:rPr>
                <w:rFonts w:ascii="Times New Roman" w:hAnsi="Times New Roman"/>
                <w:b/>
                <w:sz w:val="24"/>
                <w:szCs w:val="24"/>
              </w:rPr>
              <w:t xml:space="preserve">Existing Basal Area = </w:t>
            </w:r>
            <w:r w:rsidR="00D2168B" w:rsidRPr="00D2168B">
              <w:rPr>
                <w:rFonts w:ascii="Times New Roman" w:hAnsi="Times New Roman"/>
                <w:b/>
                <w:color w:val="auto"/>
                <w:sz w:val="24"/>
                <w:szCs w:val="24"/>
              </w:rPr>
              <w:t>~130</w:t>
            </w:r>
            <w:r w:rsidR="00464D1A" w:rsidRPr="00D2168B">
              <w:rPr>
                <w:rFonts w:ascii="Times New Roman" w:hAnsi="Times New Roman"/>
                <w:b/>
                <w:color w:val="auto"/>
                <w:sz w:val="24"/>
                <w:szCs w:val="24"/>
              </w:rPr>
              <w:t xml:space="preserve"> </w:t>
            </w:r>
            <w:r w:rsidRPr="00585521">
              <w:rPr>
                <w:rFonts w:ascii="Times New Roman" w:hAnsi="Times New Roman"/>
                <w:b/>
                <w:sz w:val="24"/>
                <w:szCs w:val="24"/>
              </w:rPr>
              <w:t>sq. ft./acre</w:t>
            </w:r>
          </w:p>
        </w:tc>
      </w:tr>
      <w:tr w:rsidR="00F00D26" w14:paraId="59DDEAFB" w14:textId="77777777" w:rsidTr="00F00D26">
        <w:trPr>
          <w:trHeight w:val="125"/>
        </w:trPr>
        <w:tc>
          <w:tcPr>
            <w:tcW w:w="14457" w:type="dxa"/>
            <w:gridSpan w:val="7"/>
            <w:shd w:val="clear" w:color="auto" w:fill="C4BC96" w:themeFill="background2" w:themeFillShade="BF"/>
          </w:tcPr>
          <w:p w14:paraId="2AC4C59D" w14:textId="77777777" w:rsidR="00F00D26" w:rsidRDefault="00F00D26">
            <w:pPr>
              <w:widowControl/>
              <w:rPr>
                <w:rFonts w:asciiTheme="minorHAnsi" w:hAnsiTheme="minorHAnsi"/>
                <w:sz w:val="24"/>
                <w:szCs w:val="24"/>
              </w:rPr>
            </w:pPr>
          </w:p>
        </w:tc>
      </w:tr>
      <w:tr w:rsidR="00F00D26" w14:paraId="28AD2253" w14:textId="77777777" w:rsidTr="00537116">
        <w:tc>
          <w:tcPr>
            <w:tcW w:w="14457" w:type="dxa"/>
            <w:gridSpan w:val="7"/>
          </w:tcPr>
          <w:p w14:paraId="722428AE" w14:textId="2AC2916E" w:rsidR="00F00D26" w:rsidRPr="00F00D26" w:rsidRDefault="00F00D26" w:rsidP="00F00D26">
            <w:pPr>
              <w:contextualSpacing/>
              <w:rPr>
                <w:rFonts w:ascii="Times New Roman" w:hAnsi="Times New Roman"/>
                <w:b/>
                <w:sz w:val="22"/>
                <w:szCs w:val="22"/>
                <w:u w:val="single"/>
              </w:rPr>
            </w:pPr>
            <w:r>
              <w:rPr>
                <w:rFonts w:ascii="Times New Roman" w:hAnsi="Times New Roman"/>
                <w:b/>
                <w:sz w:val="22"/>
                <w:szCs w:val="22"/>
                <w:u w:val="single"/>
              </w:rPr>
              <w:t>OBJECTIVES</w:t>
            </w:r>
          </w:p>
          <w:p w14:paraId="18A25DBF" w14:textId="77777777" w:rsidR="00BD7087" w:rsidRDefault="00BD7087" w:rsidP="00BD7087">
            <w:pPr>
              <w:pStyle w:val="ListParagraph"/>
              <w:numPr>
                <w:ilvl w:val="0"/>
                <w:numId w:val="32"/>
              </w:numPr>
              <w:contextualSpacing/>
              <w:rPr>
                <w:rFonts w:ascii="Times New Roman" w:hAnsi="Times New Roman"/>
              </w:rPr>
            </w:pPr>
            <w:r>
              <w:rPr>
                <w:rFonts w:ascii="Times New Roman" w:hAnsi="Times New Roman"/>
              </w:rPr>
              <w:t>Reduce the severity and intensity of a wildfire within the WUI.</w:t>
            </w:r>
          </w:p>
          <w:p w14:paraId="757BC7CE" w14:textId="21492E85" w:rsidR="00F00D26" w:rsidRPr="00BD7087" w:rsidRDefault="00032B69" w:rsidP="00BD7087">
            <w:pPr>
              <w:pStyle w:val="ListParagraph"/>
              <w:numPr>
                <w:ilvl w:val="0"/>
                <w:numId w:val="32"/>
              </w:numPr>
              <w:contextualSpacing/>
              <w:rPr>
                <w:rFonts w:ascii="Times New Roman" w:hAnsi="Times New Roman"/>
              </w:rPr>
            </w:pPr>
            <w:r>
              <w:rPr>
                <w:rFonts w:ascii="Times New Roman" w:hAnsi="Times New Roman"/>
              </w:rPr>
              <w:t>Emulate natural disturbance in lodgepole pine dominated stands to mimic variable structural and spatial patterns across the landscape in order to increase resistance and resiliency to future natural disturbance.</w:t>
            </w:r>
          </w:p>
        </w:tc>
      </w:tr>
    </w:tbl>
    <w:p w14:paraId="51829F8C" w14:textId="0EF5B601" w:rsidR="009678FE" w:rsidRPr="004158F7" w:rsidRDefault="009678FE">
      <w:pPr>
        <w:widowControl/>
        <w:rPr>
          <w:rFonts w:asciiTheme="minorHAnsi" w:hAnsiTheme="minorHAnsi"/>
          <w:sz w:val="24"/>
          <w:szCs w:val="24"/>
        </w:rPr>
      </w:pPr>
      <w:r w:rsidRPr="004158F7">
        <w:rPr>
          <w:rFonts w:asciiTheme="minorHAnsi" w:hAnsiTheme="minorHAnsi"/>
          <w:sz w:val="24"/>
          <w:szCs w:val="24"/>
        </w:rPr>
        <w:tab/>
      </w:r>
      <w:r w:rsidRPr="004158F7">
        <w:rPr>
          <w:rFonts w:asciiTheme="minorHAnsi" w:hAnsiTheme="minorHAnsi"/>
          <w:sz w:val="24"/>
          <w:szCs w:val="24"/>
        </w:rPr>
        <w:tab/>
      </w:r>
      <w:r w:rsidRPr="004158F7">
        <w:rPr>
          <w:rFonts w:asciiTheme="minorHAnsi" w:hAnsiTheme="minorHAnsi"/>
          <w:sz w:val="24"/>
          <w:szCs w:val="24"/>
        </w:rPr>
        <w:tab/>
      </w:r>
    </w:p>
    <w:tbl>
      <w:tblPr>
        <w:tblW w:w="14544" w:type="dxa"/>
        <w:tblInd w:w="-77"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854"/>
        <w:gridCol w:w="1080"/>
        <w:gridCol w:w="766"/>
        <w:gridCol w:w="10844"/>
      </w:tblGrid>
      <w:tr w:rsidR="008E4A2F" w:rsidRPr="00C91AB2" w14:paraId="27CDE48A" w14:textId="77777777" w:rsidTr="00F00D26">
        <w:tc>
          <w:tcPr>
            <w:tcW w:w="1854" w:type="dxa"/>
            <w:vAlign w:val="center"/>
          </w:tcPr>
          <w:p w14:paraId="1B2FA7E3"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ACTIVITY</w:t>
            </w:r>
          </w:p>
        </w:tc>
        <w:tc>
          <w:tcPr>
            <w:tcW w:w="1080" w:type="dxa"/>
            <w:vAlign w:val="center"/>
          </w:tcPr>
          <w:p w14:paraId="0E4863C5" w14:textId="77777777" w:rsidR="008E4A2F" w:rsidRPr="00C91AB2" w:rsidRDefault="00C91AB2">
            <w:pPr>
              <w:widowControl/>
              <w:ind w:left="180" w:right="180"/>
              <w:jc w:val="center"/>
              <w:rPr>
                <w:rFonts w:ascii="Times New Roman" w:hAnsi="Times New Roman"/>
                <w:sz w:val="24"/>
                <w:szCs w:val="24"/>
              </w:rPr>
            </w:pPr>
            <w:r>
              <w:rPr>
                <w:rFonts w:ascii="Times New Roman" w:hAnsi="Times New Roman"/>
                <w:b/>
                <w:bCs/>
                <w:sz w:val="24"/>
                <w:szCs w:val="24"/>
              </w:rPr>
              <w:t>TIME</w:t>
            </w:r>
            <w:r w:rsidR="008E4A2F" w:rsidRPr="00C91AB2">
              <w:rPr>
                <w:rFonts w:ascii="Times New Roman" w:hAnsi="Times New Roman"/>
                <w:b/>
                <w:bCs/>
                <w:sz w:val="24"/>
                <w:szCs w:val="24"/>
              </w:rPr>
              <w:t xml:space="preserve"> </w:t>
            </w:r>
          </w:p>
        </w:tc>
        <w:tc>
          <w:tcPr>
            <w:tcW w:w="766" w:type="dxa"/>
            <w:vAlign w:val="center"/>
          </w:tcPr>
          <w:p w14:paraId="0A2827CE"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w:t>
            </w:r>
          </w:p>
        </w:tc>
        <w:tc>
          <w:tcPr>
            <w:tcW w:w="10844" w:type="dxa"/>
            <w:vAlign w:val="center"/>
          </w:tcPr>
          <w:p w14:paraId="418BB5E5" w14:textId="77777777" w:rsidR="008E4A2F" w:rsidRPr="00C91AB2" w:rsidRDefault="008E4A2F" w:rsidP="001E2667">
            <w:pPr>
              <w:widowControl/>
              <w:ind w:left="180" w:right="180"/>
              <w:jc w:val="center"/>
              <w:rPr>
                <w:rFonts w:ascii="Times New Roman" w:hAnsi="Times New Roman"/>
                <w:sz w:val="24"/>
                <w:szCs w:val="24"/>
              </w:rPr>
            </w:pPr>
            <w:r w:rsidRPr="00C91AB2">
              <w:rPr>
                <w:rFonts w:ascii="Times New Roman" w:hAnsi="Times New Roman"/>
                <w:b/>
                <w:bCs/>
                <w:sz w:val="24"/>
                <w:szCs w:val="24"/>
              </w:rPr>
              <w:t xml:space="preserve">DESCRIPTION, MARKING GUIDES, MONITORING, ETC. </w:t>
            </w:r>
          </w:p>
        </w:tc>
      </w:tr>
      <w:tr w:rsidR="002A31AE" w:rsidRPr="00C91AB2" w14:paraId="383131AC" w14:textId="77777777" w:rsidTr="00F00D26">
        <w:tc>
          <w:tcPr>
            <w:tcW w:w="1854" w:type="dxa"/>
            <w:vAlign w:val="center"/>
          </w:tcPr>
          <w:p w14:paraId="0ED78408" w14:textId="1CDD0C6F" w:rsidR="00690587" w:rsidRDefault="00A95EE1" w:rsidP="00690587">
            <w:pPr>
              <w:widowControl/>
              <w:ind w:left="180" w:right="180"/>
              <w:jc w:val="center"/>
              <w:rPr>
                <w:rFonts w:ascii="Times New Roman" w:hAnsi="Times New Roman"/>
                <w:sz w:val="24"/>
                <w:szCs w:val="24"/>
              </w:rPr>
            </w:pPr>
            <w:r>
              <w:rPr>
                <w:rFonts w:ascii="Times New Roman" w:hAnsi="Times New Roman"/>
                <w:sz w:val="24"/>
                <w:szCs w:val="24"/>
              </w:rPr>
              <w:t xml:space="preserve">Lodgepole Pine </w:t>
            </w:r>
          </w:p>
          <w:p w14:paraId="6732C3A1" w14:textId="784FF1CE" w:rsidR="00A95EE1" w:rsidRPr="00C91AB2" w:rsidRDefault="00A95EE1" w:rsidP="00690587">
            <w:pPr>
              <w:widowControl/>
              <w:ind w:left="180" w:right="180"/>
              <w:jc w:val="center"/>
              <w:rPr>
                <w:rFonts w:ascii="Times New Roman" w:hAnsi="Times New Roman"/>
                <w:sz w:val="24"/>
                <w:szCs w:val="24"/>
              </w:rPr>
            </w:pPr>
            <w:r>
              <w:rPr>
                <w:rFonts w:ascii="Times New Roman" w:hAnsi="Times New Roman"/>
                <w:sz w:val="24"/>
                <w:szCs w:val="24"/>
              </w:rPr>
              <w:t>Treatment</w:t>
            </w:r>
          </w:p>
          <w:p w14:paraId="20C54D83" w14:textId="58288EA8" w:rsidR="002A31AE" w:rsidRPr="00C91AB2" w:rsidRDefault="002A31AE" w:rsidP="007576CD">
            <w:pPr>
              <w:widowControl/>
              <w:ind w:left="180" w:right="180"/>
              <w:jc w:val="center"/>
              <w:rPr>
                <w:rFonts w:ascii="Times New Roman" w:hAnsi="Times New Roman"/>
                <w:sz w:val="24"/>
                <w:szCs w:val="24"/>
              </w:rPr>
            </w:pPr>
          </w:p>
        </w:tc>
        <w:tc>
          <w:tcPr>
            <w:tcW w:w="1080" w:type="dxa"/>
            <w:vAlign w:val="center"/>
          </w:tcPr>
          <w:p w14:paraId="4C3B6A17" w14:textId="4D03F884" w:rsidR="002A31AE" w:rsidRPr="00C91AB2" w:rsidRDefault="0032053D" w:rsidP="00380F7B">
            <w:pPr>
              <w:widowControl/>
              <w:ind w:right="180"/>
              <w:jc w:val="center"/>
              <w:rPr>
                <w:rFonts w:ascii="Times New Roman" w:hAnsi="Times New Roman"/>
                <w:sz w:val="24"/>
                <w:szCs w:val="24"/>
              </w:rPr>
            </w:pPr>
            <w:r>
              <w:rPr>
                <w:rFonts w:ascii="Times New Roman" w:hAnsi="Times New Roman"/>
                <w:sz w:val="24"/>
                <w:szCs w:val="24"/>
              </w:rPr>
              <w:t>201</w:t>
            </w:r>
            <w:r w:rsidR="00380F7B">
              <w:rPr>
                <w:rFonts w:ascii="Times New Roman" w:hAnsi="Times New Roman"/>
                <w:sz w:val="24"/>
                <w:szCs w:val="24"/>
              </w:rPr>
              <w:t>8</w:t>
            </w:r>
          </w:p>
        </w:tc>
        <w:tc>
          <w:tcPr>
            <w:tcW w:w="766" w:type="dxa"/>
            <w:vAlign w:val="center"/>
          </w:tcPr>
          <w:p w14:paraId="1E61C37B" w14:textId="25A61A0C" w:rsidR="002A31AE" w:rsidRPr="00C91AB2" w:rsidRDefault="002A31AE" w:rsidP="001E2667">
            <w:pPr>
              <w:widowControl/>
              <w:ind w:left="180" w:right="180"/>
              <w:jc w:val="center"/>
              <w:rPr>
                <w:rFonts w:ascii="Times New Roman" w:hAnsi="Times New Roman"/>
                <w:sz w:val="24"/>
                <w:szCs w:val="24"/>
              </w:rPr>
            </w:pPr>
          </w:p>
        </w:tc>
        <w:tc>
          <w:tcPr>
            <w:tcW w:w="10844" w:type="dxa"/>
            <w:vAlign w:val="center"/>
          </w:tcPr>
          <w:p w14:paraId="47E8C993" w14:textId="6B1C63AC" w:rsidR="005D5E42" w:rsidRPr="000D49F5" w:rsidRDefault="001C3A25" w:rsidP="00F00D26">
            <w:pPr>
              <w:contextualSpacing/>
              <w:rPr>
                <w:rFonts w:ascii="Times New Roman" w:hAnsi="Times New Roman"/>
                <w:sz w:val="22"/>
                <w:szCs w:val="22"/>
                <w:u w:val="single"/>
              </w:rPr>
            </w:pPr>
            <w:r w:rsidRPr="000D49F5">
              <w:rPr>
                <w:rFonts w:ascii="Times New Roman" w:hAnsi="Times New Roman"/>
                <w:sz w:val="22"/>
                <w:szCs w:val="22"/>
                <w:u w:val="single"/>
              </w:rPr>
              <w:t>Cutting Guides</w:t>
            </w:r>
          </w:p>
          <w:p w14:paraId="360FC8AE" w14:textId="1F0C8161" w:rsidR="00D1139D" w:rsidRDefault="00D1139D" w:rsidP="009A57B5">
            <w:pPr>
              <w:pStyle w:val="ListParagraph"/>
              <w:numPr>
                <w:ilvl w:val="0"/>
                <w:numId w:val="1"/>
              </w:numPr>
              <w:ind w:left="584" w:hanging="450"/>
              <w:contextualSpacing/>
              <w:rPr>
                <w:rFonts w:ascii="Times New Roman" w:hAnsi="Times New Roman"/>
              </w:rPr>
            </w:pPr>
            <w:r>
              <w:rPr>
                <w:rFonts w:ascii="Times New Roman" w:hAnsi="Times New Roman"/>
              </w:rPr>
              <w:t>Identify two patchcut locations, 2 to 3 acres in size (not to exceed the allow</w:t>
            </w:r>
            <w:r w:rsidR="00032B69">
              <w:rPr>
                <w:rFonts w:ascii="Times New Roman" w:hAnsi="Times New Roman"/>
              </w:rPr>
              <w:t>able total cut area) and in locations similar to the unsold timber sale to utilize existing perimeter boundaries. Black out old boundaries as necessary to avoid confusion with new boundary lines.</w:t>
            </w:r>
          </w:p>
          <w:p w14:paraId="478FAB14" w14:textId="0626D36A" w:rsidR="00032B69" w:rsidRDefault="00032B69" w:rsidP="009A57B5">
            <w:pPr>
              <w:pStyle w:val="ListParagraph"/>
              <w:numPr>
                <w:ilvl w:val="0"/>
                <w:numId w:val="1"/>
              </w:numPr>
              <w:ind w:left="584" w:hanging="450"/>
              <w:contextualSpacing/>
              <w:rPr>
                <w:rFonts w:ascii="Times New Roman" w:hAnsi="Times New Roman"/>
              </w:rPr>
            </w:pPr>
            <w:r>
              <w:rPr>
                <w:rFonts w:ascii="Times New Roman" w:hAnsi="Times New Roman"/>
              </w:rPr>
              <w:t>Utilize aspen clones or conifers other than lodgepole pine as boundary edges where possible.</w:t>
            </w:r>
          </w:p>
          <w:p w14:paraId="1A893D83" w14:textId="2FA21828" w:rsidR="00032B69" w:rsidRDefault="00032B69" w:rsidP="009A57B5">
            <w:pPr>
              <w:pStyle w:val="ListParagraph"/>
              <w:numPr>
                <w:ilvl w:val="0"/>
                <w:numId w:val="1"/>
              </w:numPr>
              <w:ind w:left="584" w:hanging="450"/>
              <w:contextualSpacing/>
              <w:rPr>
                <w:rFonts w:ascii="Times New Roman" w:hAnsi="Times New Roman"/>
              </w:rPr>
            </w:pPr>
            <w:r>
              <w:rPr>
                <w:rFonts w:ascii="Times New Roman" w:hAnsi="Times New Roman"/>
              </w:rPr>
              <w:t>Cut all</w:t>
            </w:r>
            <w:r w:rsidR="00E6286A">
              <w:rPr>
                <w:rFonts w:ascii="Times New Roman" w:hAnsi="Times New Roman"/>
              </w:rPr>
              <w:t xml:space="preserve"> conifer trees except limber pine within the established boundaries.</w:t>
            </w:r>
          </w:p>
          <w:p w14:paraId="2DFC6CDD" w14:textId="77777777" w:rsidR="00A95EE1" w:rsidRDefault="00A95EE1" w:rsidP="00064368">
            <w:pPr>
              <w:pStyle w:val="ListParagraph"/>
              <w:numPr>
                <w:ilvl w:val="0"/>
                <w:numId w:val="30"/>
              </w:numPr>
              <w:tabs>
                <w:tab w:val="left" w:pos="674"/>
              </w:tabs>
              <w:ind w:left="584" w:hanging="450"/>
              <w:contextualSpacing/>
              <w:rPr>
                <w:rFonts w:ascii="Times New Roman" w:hAnsi="Times New Roman"/>
              </w:rPr>
            </w:pPr>
            <w:r>
              <w:rPr>
                <w:rFonts w:ascii="Times New Roman" w:hAnsi="Times New Roman"/>
              </w:rPr>
              <w:t>Retain a minimum of 5 of the largest available snags (dead trees), in clumps where available, minimum 8” DBH for lodgepole pine as an average across each treatment unit. If the minimum number of snags is not available, then the largest available live, green replacement trees will be retained for future snags.</w:t>
            </w:r>
          </w:p>
          <w:p w14:paraId="7BE2AFCA" w14:textId="77777777" w:rsidR="006238BD" w:rsidRDefault="00A95EE1" w:rsidP="00064368">
            <w:pPr>
              <w:pStyle w:val="ListParagraph"/>
              <w:numPr>
                <w:ilvl w:val="0"/>
                <w:numId w:val="30"/>
              </w:numPr>
              <w:tabs>
                <w:tab w:val="left" w:pos="674"/>
              </w:tabs>
              <w:ind w:left="584" w:hanging="450"/>
              <w:contextualSpacing/>
              <w:rPr>
                <w:rFonts w:ascii="Times New Roman" w:hAnsi="Times New Roman"/>
              </w:rPr>
            </w:pPr>
            <w:r>
              <w:rPr>
                <w:rFonts w:ascii="Times New Roman" w:hAnsi="Times New Roman"/>
              </w:rPr>
              <w:t xml:space="preserve">Retain a minimum of 5 logs and 100 linear feet per acre of existing down logs distributed randomly across each unit, with a minimum diameter of 8” for lodgepole pin and 10” for other conifer species. </w:t>
            </w:r>
            <w:r w:rsidR="006238BD">
              <w:rPr>
                <w:rFonts w:ascii="Times New Roman" w:hAnsi="Times New Roman"/>
              </w:rPr>
              <w:t xml:space="preserve">Retained wood, 6” in diameter or greater and left in the unit must be scattered and be in contact with the ground. Individual boles of 6” or greater can be left </w:t>
            </w:r>
            <w:proofErr w:type="spellStart"/>
            <w:r w:rsidR="006238BD">
              <w:rPr>
                <w:rFonts w:ascii="Times New Roman" w:hAnsi="Times New Roman"/>
              </w:rPr>
              <w:t>unbucked</w:t>
            </w:r>
            <w:proofErr w:type="spellEnd"/>
            <w:r w:rsidR="006238BD">
              <w:rPr>
                <w:rFonts w:ascii="Times New Roman" w:hAnsi="Times New Roman"/>
              </w:rPr>
              <w:t>.</w:t>
            </w:r>
          </w:p>
          <w:p w14:paraId="238B75C1" w14:textId="15B6168A" w:rsidR="001A0E4E" w:rsidRPr="009A57B5" w:rsidRDefault="006238BD" w:rsidP="00064368">
            <w:pPr>
              <w:pStyle w:val="ListParagraph"/>
              <w:numPr>
                <w:ilvl w:val="0"/>
                <w:numId w:val="30"/>
              </w:numPr>
              <w:tabs>
                <w:tab w:val="left" w:pos="674"/>
              </w:tabs>
              <w:ind w:left="584" w:hanging="450"/>
              <w:contextualSpacing/>
              <w:rPr>
                <w:rFonts w:ascii="Times New Roman" w:hAnsi="Times New Roman"/>
              </w:rPr>
            </w:pPr>
            <w:r>
              <w:rPr>
                <w:rFonts w:ascii="Times New Roman" w:hAnsi="Times New Roman"/>
              </w:rPr>
              <w:t>Slash take back will only be allowed on skid trails</w:t>
            </w:r>
            <w:r w:rsidR="00D117AE">
              <w:rPr>
                <w:rFonts w:ascii="Times New Roman" w:hAnsi="Times New Roman"/>
              </w:rPr>
              <w:t xml:space="preserve">, in patchcut/clearcut </w:t>
            </w:r>
            <w:r>
              <w:rPr>
                <w:rFonts w:ascii="Times New Roman" w:hAnsi="Times New Roman"/>
              </w:rPr>
              <w:t>units where it is needed to meet coarse and fine woody debris retention criteria.</w:t>
            </w:r>
            <w:r w:rsidR="00A95EE1">
              <w:rPr>
                <w:rFonts w:ascii="Times New Roman" w:hAnsi="Times New Roman"/>
              </w:rPr>
              <w:t xml:space="preserve"> </w:t>
            </w:r>
          </w:p>
        </w:tc>
      </w:tr>
      <w:tr w:rsidR="004515FD" w:rsidRPr="00C91AB2" w14:paraId="66A86580" w14:textId="77777777" w:rsidTr="00F00D26">
        <w:tc>
          <w:tcPr>
            <w:tcW w:w="1854" w:type="dxa"/>
            <w:vAlign w:val="center"/>
          </w:tcPr>
          <w:p w14:paraId="4256684F" w14:textId="1E098051" w:rsidR="004515FD" w:rsidRPr="00C91AB2" w:rsidRDefault="004515FD" w:rsidP="001E2667">
            <w:pPr>
              <w:widowControl/>
              <w:ind w:left="180" w:right="180"/>
              <w:jc w:val="center"/>
              <w:rPr>
                <w:rFonts w:ascii="Times New Roman" w:hAnsi="Times New Roman"/>
                <w:sz w:val="24"/>
                <w:szCs w:val="24"/>
              </w:rPr>
            </w:pPr>
            <w:r w:rsidRPr="00C91AB2">
              <w:rPr>
                <w:rFonts w:ascii="Times New Roman" w:hAnsi="Times New Roman"/>
                <w:sz w:val="24"/>
                <w:szCs w:val="24"/>
              </w:rPr>
              <w:t>Slash Treatment</w:t>
            </w:r>
            <w:r w:rsidR="0030267E">
              <w:rPr>
                <w:rFonts w:ascii="Times New Roman" w:hAnsi="Times New Roman"/>
                <w:sz w:val="24"/>
                <w:szCs w:val="24"/>
              </w:rPr>
              <w:t xml:space="preserve">      All Units</w:t>
            </w:r>
          </w:p>
        </w:tc>
        <w:tc>
          <w:tcPr>
            <w:tcW w:w="1080" w:type="dxa"/>
            <w:vAlign w:val="center"/>
          </w:tcPr>
          <w:p w14:paraId="07EC8761" w14:textId="25612E6D" w:rsidR="004515FD" w:rsidRPr="00C91AB2" w:rsidRDefault="007F762B" w:rsidP="004B2246">
            <w:pPr>
              <w:widowControl/>
              <w:ind w:left="180" w:right="180"/>
              <w:jc w:val="center"/>
              <w:rPr>
                <w:rFonts w:ascii="Times New Roman" w:hAnsi="Times New Roman"/>
                <w:sz w:val="24"/>
                <w:szCs w:val="24"/>
              </w:rPr>
            </w:pPr>
            <w:r>
              <w:rPr>
                <w:rFonts w:ascii="Times New Roman" w:hAnsi="Times New Roman"/>
                <w:sz w:val="24"/>
                <w:szCs w:val="24"/>
              </w:rPr>
              <w:t>201</w:t>
            </w:r>
            <w:r w:rsidR="004B2246">
              <w:rPr>
                <w:rFonts w:ascii="Times New Roman" w:hAnsi="Times New Roman"/>
                <w:sz w:val="24"/>
                <w:szCs w:val="24"/>
              </w:rPr>
              <w:t>8</w:t>
            </w:r>
          </w:p>
        </w:tc>
        <w:tc>
          <w:tcPr>
            <w:tcW w:w="766" w:type="dxa"/>
            <w:vAlign w:val="center"/>
          </w:tcPr>
          <w:p w14:paraId="18123E33" w14:textId="21A29130" w:rsidR="004515FD" w:rsidRPr="00C91AB2" w:rsidRDefault="004515FD" w:rsidP="009C2D09">
            <w:pPr>
              <w:widowControl/>
              <w:ind w:left="180" w:right="180"/>
              <w:jc w:val="center"/>
              <w:rPr>
                <w:rFonts w:ascii="Times New Roman" w:hAnsi="Times New Roman"/>
                <w:sz w:val="24"/>
                <w:szCs w:val="24"/>
              </w:rPr>
            </w:pPr>
          </w:p>
        </w:tc>
        <w:tc>
          <w:tcPr>
            <w:tcW w:w="10844" w:type="dxa"/>
          </w:tcPr>
          <w:p w14:paraId="7CA5E861" w14:textId="77777777" w:rsidR="00D117AE" w:rsidRDefault="00D117AE" w:rsidP="00064368">
            <w:pPr>
              <w:pStyle w:val="ListParagraph"/>
              <w:numPr>
                <w:ilvl w:val="0"/>
                <w:numId w:val="8"/>
              </w:numPr>
              <w:ind w:right="180"/>
              <w:rPr>
                <w:rFonts w:ascii="Times New Roman" w:hAnsi="Times New Roman" w:cs="Times New Roman"/>
              </w:rPr>
            </w:pPr>
            <w:r>
              <w:rPr>
                <w:rFonts w:ascii="Times New Roman" w:hAnsi="Times New Roman" w:cs="Times New Roman"/>
              </w:rPr>
              <w:t>Burn piles should be located out of sight of major viewpoints as designated by a USFS Landscape Architect whenever possible with the constraints of the contract.</w:t>
            </w:r>
          </w:p>
          <w:p w14:paraId="2689EB36" w14:textId="77777777" w:rsidR="00D117AE" w:rsidRDefault="00D117AE" w:rsidP="00064368">
            <w:pPr>
              <w:pStyle w:val="ListParagraph"/>
              <w:numPr>
                <w:ilvl w:val="0"/>
                <w:numId w:val="8"/>
              </w:numPr>
              <w:ind w:right="180"/>
              <w:rPr>
                <w:rFonts w:ascii="Times New Roman" w:hAnsi="Times New Roman" w:cs="Times New Roman"/>
              </w:rPr>
            </w:pPr>
            <w:r>
              <w:rPr>
                <w:rFonts w:ascii="Times New Roman" w:hAnsi="Times New Roman" w:cs="Times New Roman"/>
              </w:rPr>
              <w:t>Piles shall be constructed in a manner to minimize large air spaces and dirt within the piles. Piles shall not have material extending more than 4 feet in any direction beyond the pile perimeter and a minimum of 4 feet of separation from pile perimeter to surrounding down woody material to reduce unwanted fire spread.</w:t>
            </w:r>
          </w:p>
          <w:p w14:paraId="54F27FB9" w14:textId="77777777" w:rsidR="00D117AE" w:rsidRDefault="00D117AE" w:rsidP="00D117AE">
            <w:pPr>
              <w:pStyle w:val="ListParagraph"/>
              <w:numPr>
                <w:ilvl w:val="0"/>
                <w:numId w:val="8"/>
              </w:numPr>
              <w:ind w:right="180"/>
              <w:rPr>
                <w:rFonts w:ascii="Times New Roman" w:hAnsi="Times New Roman" w:cs="Times New Roman"/>
              </w:rPr>
            </w:pPr>
            <w:r>
              <w:rPr>
                <w:rFonts w:ascii="Times New Roman" w:hAnsi="Times New Roman" w:cs="Times New Roman"/>
              </w:rPr>
              <w:t xml:space="preserve">Construct a minimum of a 6 foot wide control line, down to bare mineral soil, around each machine pile to create separation between piled material and surrounding slash mat. If piles are grouped, a single control line may be </w:t>
            </w:r>
            <w:r>
              <w:rPr>
                <w:rFonts w:ascii="Times New Roman" w:hAnsi="Times New Roman" w:cs="Times New Roman"/>
              </w:rPr>
              <w:lastRenderedPageBreak/>
              <w:t>placed around the entire group rather than around individual piles. The scraped material must be moved outward to avoid a berm adjacent to the pile’s edge.</w:t>
            </w:r>
          </w:p>
          <w:p w14:paraId="4AA10120" w14:textId="77777777" w:rsidR="00D81A41" w:rsidRDefault="00D81A41" w:rsidP="00D117AE">
            <w:pPr>
              <w:pStyle w:val="ListParagraph"/>
              <w:numPr>
                <w:ilvl w:val="0"/>
                <w:numId w:val="8"/>
              </w:numPr>
              <w:ind w:right="180"/>
              <w:rPr>
                <w:rFonts w:ascii="Times New Roman" w:hAnsi="Times New Roman" w:cs="Times New Roman"/>
              </w:rPr>
            </w:pPr>
            <w:r>
              <w:rPr>
                <w:rFonts w:ascii="Times New Roman" w:hAnsi="Times New Roman" w:cs="Times New Roman"/>
              </w:rPr>
              <w:t>In machine units, reasonably gather and place activity slash material, 1” to 6” diameter into piles. If more than 50% of a treatment unit has continuous slash depth greater than 6” after initial treatment, additional piling will be required.</w:t>
            </w:r>
          </w:p>
          <w:p w14:paraId="5D998C4E" w14:textId="420199DD" w:rsidR="00D81A41" w:rsidRPr="00FD6B07" w:rsidRDefault="00D81A41" w:rsidP="00D117AE">
            <w:pPr>
              <w:pStyle w:val="ListParagraph"/>
              <w:numPr>
                <w:ilvl w:val="0"/>
                <w:numId w:val="8"/>
              </w:numPr>
              <w:ind w:right="180"/>
              <w:rPr>
                <w:rFonts w:ascii="Times New Roman" w:hAnsi="Times New Roman" w:cs="Times New Roman"/>
              </w:rPr>
            </w:pPr>
            <w:r>
              <w:rPr>
                <w:rFonts w:ascii="Times New Roman" w:hAnsi="Times New Roman" w:cs="Times New Roman"/>
              </w:rPr>
              <w:t xml:space="preserve">Locate machine piles a minimum of 150 feet and hand piles a minimum of 50 feet from any infrastructure or private property boundary. </w:t>
            </w:r>
          </w:p>
        </w:tc>
      </w:tr>
    </w:tbl>
    <w:p w14:paraId="654ABF2E" w14:textId="1DB4F401" w:rsidR="009678FE" w:rsidRPr="00582A2B" w:rsidRDefault="00D17353">
      <w:pPr>
        <w:widowControl/>
        <w:rPr>
          <w:rFonts w:asciiTheme="minorHAnsi" w:hAnsiTheme="minorHAnsi"/>
          <w:sz w:val="24"/>
          <w:szCs w:val="24"/>
        </w:rPr>
      </w:pPr>
      <w:r w:rsidRPr="00582A2B">
        <w:rPr>
          <w:rFonts w:asciiTheme="minorHAnsi" w:hAnsiTheme="minorHAnsi"/>
          <w:sz w:val="24"/>
          <w:szCs w:val="24"/>
        </w:rPr>
        <w:lastRenderedPageBreak/>
        <w:t xml:space="preserve">   </w:t>
      </w:r>
      <w:r w:rsidR="009678FE" w:rsidRPr="00582A2B">
        <w:rPr>
          <w:rFonts w:asciiTheme="minorHAnsi" w:hAnsiTheme="minorHAnsi"/>
          <w:sz w:val="24"/>
          <w:szCs w:val="24"/>
        </w:rPr>
        <w:t xml:space="preserve">      </w:t>
      </w:r>
    </w:p>
    <w:tbl>
      <w:tblPr>
        <w:tblW w:w="0" w:type="auto"/>
        <w:tblInd w:w="-71" w:type="dxa"/>
        <w:tblLayout w:type="fixed"/>
        <w:tblCellMar>
          <w:left w:w="0" w:type="dxa"/>
          <w:right w:w="0" w:type="dxa"/>
        </w:tblCellMar>
        <w:tblLook w:val="0000" w:firstRow="0" w:lastRow="0" w:firstColumn="0" w:lastColumn="0" w:noHBand="0" w:noVBand="0"/>
      </w:tblPr>
      <w:tblGrid>
        <w:gridCol w:w="2767"/>
        <w:gridCol w:w="11637"/>
      </w:tblGrid>
      <w:tr w:rsidR="009678FE" w:rsidRPr="00582A2B" w14:paraId="664C1E60" w14:textId="77777777" w:rsidTr="00CB0054">
        <w:tc>
          <w:tcPr>
            <w:tcW w:w="2767" w:type="dxa"/>
            <w:tcBorders>
              <w:top w:val="single" w:sz="18" w:space="0" w:color="000000"/>
              <w:left w:val="single" w:sz="18" w:space="0" w:color="000000"/>
              <w:bottom w:val="single" w:sz="2" w:space="0" w:color="000000"/>
              <w:right w:val="single" w:sz="18" w:space="0" w:color="auto"/>
            </w:tcBorders>
            <w:vAlign w:val="center"/>
          </w:tcPr>
          <w:p w14:paraId="7F954630" w14:textId="7D640408" w:rsidR="009678FE" w:rsidRPr="0030267E" w:rsidRDefault="00BF2D41" w:rsidP="00BF2D41">
            <w:pPr>
              <w:widowControl/>
              <w:ind w:right="19"/>
              <w:jc w:val="center"/>
              <w:rPr>
                <w:rFonts w:ascii="Times New Roman" w:hAnsi="Times New Roman"/>
                <w:b/>
                <w:sz w:val="24"/>
                <w:szCs w:val="24"/>
              </w:rPr>
            </w:pPr>
            <w:r>
              <w:rPr>
                <w:rFonts w:ascii="Times New Roman" w:hAnsi="Times New Roman"/>
                <w:b/>
                <w:sz w:val="24"/>
                <w:szCs w:val="24"/>
              </w:rPr>
              <w:t>BOUNDARY DESIGNATION AND TREE MARK</w:t>
            </w:r>
          </w:p>
        </w:tc>
        <w:tc>
          <w:tcPr>
            <w:tcW w:w="11637" w:type="dxa"/>
            <w:tcBorders>
              <w:top w:val="single" w:sz="18" w:space="0" w:color="000000"/>
              <w:left w:val="single" w:sz="18" w:space="0" w:color="auto"/>
              <w:bottom w:val="single" w:sz="2" w:space="0" w:color="000000"/>
              <w:right w:val="single" w:sz="18" w:space="0" w:color="000000"/>
            </w:tcBorders>
            <w:vAlign w:val="center"/>
          </w:tcPr>
          <w:p w14:paraId="66A19CA2" w14:textId="15405257" w:rsidR="00166443" w:rsidRDefault="00166443" w:rsidP="00166443">
            <w:pPr>
              <w:pStyle w:val="axNormal"/>
              <w:numPr>
                <w:ilvl w:val="0"/>
                <w:numId w:val="35"/>
              </w:numPr>
              <w:tabs>
                <w:tab w:val="clear" w:pos="720"/>
                <w:tab w:val="clear" w:pos="1440"/>
                <w:tab w:val="clear" w:pos="2160"/>
                <w:tab w:val="left" w:pos="747"/>
                <w:tab w:val="left" w:pos="791"/>
              </w:tabs>
              <w:rPr>
                <w:rFonts w:ascii="Times New Roman" w:hAnsi="Times New Roman" w:cs="Times New Roman"/>
                <w:sz w:val="22"/>
                <w:szCs w:val="22"/>
              </w:rPr>
            </w:pPr>
            <w:r w:rsidRPr="009E5341">
              <w:rPr>
                <w:rFonts w:ascii="Times New Roman" w:hAnsi="Times New Roman" w:cs="Times New Roman"/>
                <w:sz w:val="22"/>
                <w:szCs w:val="22"/>
              </w:rPr>
              <w:t xml:space="preserve">Boundary trees marked </w:t>
            </w:r>
            <w:r>
              <w:rPr>
                <w:rFonts w:ascii="Times New Roman" w:hAnsi="Times New Roman" w:cs="Times New Roman"/>
                <w:sz w:val="22"/>
                <w:szCs w:val="22"/>
              </w:rPr>
              <w:t>with</w:t>
            </w:r>
            <w:r w:rsidRPr="009E5341">
              <w:rPr>
                <w:rFonts w:ascii="Times New Roman" w:hAnsi="Times New Roman" w:cs="Times New Roman"/>
                <w:sz w:val="22"/>
                <w:szCs w:val="22"/>
              </w:rPr>
              <w:t xml:space="preserve"> </w:t>
            </w:r>
            <w:r>
              <w:rPr>
                <w:rFonts w:ascii="Times New Roman" w:hAnsi="Times New Roman" w:cs="Times New Roman"/>
                <w:sz w:val="22"/>
                <w:szCs w:val="22"/>
              </w:rPr>
              <w:t>orange</w:t>
            </w:r>
            <w:r w:rsidRPr="009E5341">
              <w:rPr>
                <w:rFonts w:ascii="Times New Roman" w:hAnsi="Times New Roman" w:cs="Times New Roman"/>
                <w:sz w:val="22"/>
                <w:szCs w:val="22"/>
              </w:rPr>
              <w:t xml:space="preserve"> flagging and </w:t>
            </w:r>
            <w:r w:rsidRPr="009E5341">
              <w:rPr>
                <w:rFonts w:ascii="Times New Roman" w:hAnsi="Times New Roman" w:cs="Times New Roman"/>
                <w:color w:val="auto"/>
                <w:sz w:val="22"/>
                <w:szCs w:val="22"/>
              </w:rPr>
              <w:t xml:space="preserve">painted in orange. </w:t>
            </w:r>
            <w:r w:rsidRPr="009E5341">
              <w:rPr>
                <w:rFonts w:ascii="Times New Roman" w:hAnsi="Times New Roman" w:cs="Times New Roman"/>
                <w:sz w:val="22"/>
                <w:szCs w:val="22"/>
              </w:rPr>
              <w:t xml:space="preserve">Each exterior boundary tree will be flagged with </w:t>
            </w:r>
            <w:r>
              <w:rPr>
                <w:rFonts w:ascii="Times New Roman" w:hAnsi="Times New Roman" w:cs="Times New Roman"/>
                <w:sz w:val="22"/>
                <w:szCs w:val="22"/>
              </w:rPr>
              <w:t xml:space="preserve">a </w:t>
            </w:r>
            <w:r w:rsidRPr="009E5341">
              <w:rPr>
                <w:rFonts w:ascii="Times New Roman" w:hAnsi="Times New Roman" w:cs="Times New Roman"/>
                <w:sz w:val="22"/>
                <w:szCs w:val="22"/>
              </w:rPr>
              <w:t>piece of flagging  wrapped around the bole of the tree at eye level, or a strip of flagging hanging from a branch.</w:t>
            </w:r>
          </w:p>
          <w:p w14:paraId="091843A8" w14:textId="02E83AA8" w:rsidR="00D1139D" w:rsidRDefault="00D1139D" w:rsidP="00166443">
            <w:pPr>
              <w:pStyle w:val="axNormal"/>
              <w:numPr>
                <w:ilvl w:val="0"/>
                <w:numId w:val="35"/>
              </w:numPr>
              <w:tabs>
                <w:tab w:val="clear" w:pos="720"/>
                <w:tab w:val="clear" w:pos="1440"/>
                <w:tab w:val="clear" w:pos="2160"/>
                <w:tab w:val="left" w:pos="747"/>
                <w:tab w:val="left" w:pos="791"/>
              </w:tabs>
              <w:rPr>
                <w:rFonts w:ascii="Times New Roman" w:hAnsi="Times New Roman" w:cs="Times New Roman"/>
                <w:sz w:val="22"/>
                <w:szCs w:val="22"/>
              </w:rPr>
            </w:pPr>
            <w:r>
              <w:rPr>
                <w:rFonts w:ascii="Times New Roman" w:hAnsi="Times New Roman" w:cs="Times New Roman"/>
                <w:sz w:val="22"/>
                <w:szCs w:val="22"/>
              </w:rPr>
              <w:t>Unit boundaries will be painted to Forest Service Manual direction.</w:t>
            </w:r>
          </w:p>
          <w:p w14:paraId="09644232" w14:textId="7644C4CD" w:rsidR="00075CD7" w:rsidRPr="00166443" w:rsidRDefault="007F546E" w:rsidP="007F546E">
            <w:pPr>
              <w:pStyle w:val="ListParagraph"/>
              <w:numPr>
                <w:ilvl w:val="0"/>
                <w:numId w:val="35"/>
              </w:numPr>
              <w:tabs>
                <w:tab w:val="left" w:pos="791"/>
              </w:tabs>
              <w:rPr>
                <w:rFonts w:ascii="Times New Roman" w:hAnsi="Times New Roman"/>
              </w:rPr>
            </w:pPr>
            <w:r w:rsidRPr="007F546E">
              <w:rPr>
                <w:rFonts w:ascii="Times New Roman" w:hAnsi="Times New Roman"/>
              </w:rPr>
              <w:t>Snags and l</w:t>
            </w:r>
            <w:r w:rsidR="00166443" w:rsidRPr="007F546E">
              <w:rPr>
                <w:rFonts w:ascii="Times New Roman" w:hAnsi="Times New Roman"/>
              </w:rPr>
              <w:t xml:space="preserve">eave-trees will be designated with </w:t>
            </w:r>
            <w:r w:rsidRPr="007F546E">
              <w:rPr>
                <w:rFonts w:ascii="Times New Roman" w:hAnsi="Times New Roman"/>
              </w:rPr>
              <w:t>a band of</w:t>
            </w:r>
            <w:r w:rsidR="00166443" w:rsidRPr="007F546E">
              <w:rPr>
                <w:rFonts w:ascii="Times New Roman" w:hAnsi="Times New Roman"/>
              </w:rPr>
              <w:t xml:space="preserve"> orange paint around the bole of the tree and a butt mark.</w:t>
            </w:r>
          </w:p>
        </w:tc>
      </w:tr>
      <w:tr w:rsidR="00CB0054" w:rsidRPr="00582A2B" w14:paraId="382AC1EA" w14:textId="77777777" w:rsidTr="00BB6C02">
        <w:trPr>
          <w:trHeight w:val="75"/>
        </w:trPr>
        <w:tc>
          <w:tcPr>
            <w:tcW w:w="2767" w:type="dxa"/>
            <w:tcBorders>
              <w:top w:val="single" w:sz="2" w:space="0" w:color="000000"/>
              <w:left w:val="single" w:sz="18" w:space="0" w:color="000000"/>
              <w:bottom w:val="single" w:sz="18" w:space="0" w:color="auto"/>
              <w:right w:val="single" w:sz="18" w:space="0" w:color="auto"/>
            </w:tcBorders>
            <w:vAlign w:val="center"/>
          </w:tcPr>
          <w:p w14:paraId="11363B25" w14:textId="77777777" w:rsidR="00CB0054" w:rsidRPr="0030267E" w:rsidRDefault="00CB0054" w:rsidP="00A67CEA">
            <w:pPr>
              <w:widowControl/>
              <w:ind w:left="360" w:right="360"/>
              <w:rPr>
                <w:rFonts w:ascii="Times New Roman" w:hAnsi="Times New Roman"/>
                <w:sz w:val="24"/>
                <w:szCs w:val="24"/>
              </w:rPr>
            </w:pPr>
            <w:r w:rsidRPr="0030267E">
              <w:rPr>
                <w:rFonts w:ascii="Times New Roman" w:hAnsi="Times New Roman"/>
                <w:b/>
                <w:bCs/>
                <w:sz w:val="24"/>
                <w:szCs w:val="24"/>
              </w:rPr>
              <w:t xml:space="preserve">SPECIAL NOTES: </w:t>
            </w:r>
          </w:p>
        </w:tc>
        <w:tc>
          <w:tcPr>
            <w:tcW w:w="11637" w:type="dxa"/>
            <w:tcBorders>
              <w:top w:val="single" w:sz="2" w:space="0" w:color="000000"/>
              <w:left w:val="single" w:sz="18" w:space="0" w:color="auto"/>
              <w:bottom w:val="single" w:sz="18" w:space="0" w:color="auto"/>
              <w:right w:val="single" w:sz="18" w:space="0" w:color="000000"/>
            </w:tcBorders>
            <w:vAlign w:val="center"/>
          </w:tcPr>
          <w:p w14:paraId="0BD144DB" w14:textId="73D96C29" w:rsidR="00FD6B07" w:rsidRDefault="006238BD" w:rsidP="00A467F9">
            <w:pPr>
              <w:pStyle w:val="ListParagraph"/>
              <w:numPr>
                <w:ilvl w:val="0"/>
                <w:numId w:val="24"/>
              </w:numPr>
              <w:rPr>
                <w:rFonts w:ascii="Times New Roman" w:hAnsi="Times New Roman"/>
              </w:rPr>
            </w:pPr>
            <w:r>
              <w:rPr>
                <w:rFonts w:ascii="Times New Roman" w:hAnsi="Times New Roman"/>
              </w:rPr>
              <w:t xml:space="preserve">Retain coarse and fine woody debris (CWD and FWD) throughout clearcut/patchcut units to maintain long term soil productivity. </w:t>
            </w:r>
          </w:p>
          <w:p w14:paraId="0DC20772" w14:textId="77777777" w:rsidR="006238BD" w:rsidRDefault="006238BD" w:rsidP="006238BD">
            <w:pPr>
              <w:pStyle w:val="ListParagraph"/>
              <w:numPr>
                <w:ilvl w:val="0"/>
                <w:numId w:val="36"/>
              </w:numPr>
              <w:rPr>
                <w:rFonts w:ascii="Times New Roman" w:hAnsi="Times New Roman"/>
              </w:rPr>
            </w:pPr>
            <w:r>
              <w:rPr>
                <w:rFonts w:ascii="Times New Roman" w:hAnsi="Times New Roman"/>
              </w:rPr>
              <w:t>At least 8 tons/acre of CWD, with preference for large diameter material (boles);</w:t>
            </w:r>
          </w:p>
          <w:p w14:paraId="77175E65" w14:textId="77777777" w:rsidR="006238BD" w:rsidRDefault="006238BD" w:rsidP="006238BD">
            <w:pPr>
              <w:pStyle w:val="ListParagraph"/>
              <w:numPr>
                <w:ilvl w:val="0"/>
                <w:numId w:val="36"/>
              </w:numPr>
              <w:rPr>
                <w:rFonts w:ascii="Times New Roman" w:hAnsi="Times New Roman"/>
              </w:rPr>
            </w:pPr>
            <w:r>
              <w:rPr>
                <w:rFonts w:ascii="Times New Roman" w:hAnsi="Times New Roman"/>
              </w:rPr>
              <w:t>At least 4 tons/acre of FWD.</w:t>
            </w:r>
          </w:p>
          <w:p w14:paraId="54141A64" w14:textId="77777777" w:rsidR="006238BD" w:rsidRDefault="006238BD" w:rsidP="006238BD">
            <w:pPr>
              <w:pStyle w:val="ListParagraph"/>
              <w:numPr>
                <w:ilvl w:val="0"/>
                <w:numId w:val="37"/>
              </w:numPr>
              <w:rPr>
                <w:rFonts w:ascii="Times New Roman" w:hAnsi="Times New Roman"/>
              </w:rPr>
            </w:pPr>
            <w:r>
              <w:rPr>
                <w:rFonts w:ascii="Times New Roman" w:hAnsi="Times New Roman"/>
              </w:rPr>
              <w:t>Involve a USFS Wildlife Biologist during layout of patchcuts/clearcuts to determine needs for narrow areas and/or island exclusions for wildlife crossing and cover.</w:t>
            </w:r>
          </w:p>
          <w:p w14:paraId="058B569F" w14:textId="77777777" w:rsidR="006238BD" w:rsidRDefault="00D117AE" w:rsidP="00D117AE">
            <w:pPr>
              <w:pStyle w:val="ListParagraph"/>
              <w:numPr>
                <w:ilvl w:val="0"/>
                <w:numId w:val="37"/>
              </w:numPr>
              <w:rPr>
                <w:rFonts w:ascii="Times New Roman" w:hAnsi="Times New Roman"/>
              </w:rPr>
            </w:pPr>
            <w:r>
              <w:rPr>
                <w:rFonts w:ascii="Times New Roman" w:hAnsi="Times New Roman"/>
              </w:rPr>
              <w:t>In general, locate openings away from system trails, or social trails that will be changed to system trails in the Magnolia Trails Project decision. A wildlife biologist shall approve locations of patchcuts and clearcuts in the vicinity of such trails.</w:t>
            </w:r>
          </w:p>
          <w:p w14:paraId="2D52B40C" w14:textId="77777777" w:rsidR="00D117AE" w:rsidRDefault="00D117AE" w:rsidP="00D117AE">
            <w:pPr>
              <w:pStyle w:val="ListParagraph"/>
              <w:numPr>
                <w:ilvl w:val="0"/>
                <w:numId w:val="37"/>
              </w:numPr>
              <w:rPr>
                <w:rFonts w:ascii="Times New Roman" w:hAnsi="Times New Roman"/>
              </w:rPr>
            </w:pPr>
            <w:r>
              <w:rPr>
                <w:rFonts w:ascii="Times New Roman" w:hAnsi="Times New Roman"/>
              </w:rPr>
              <w:t>Retain all areas of mixed conifer inclusions ½ acre or less in lodgepole pine stands. If the inclusion is larger, thinning as prescribed could be implemented. An exception is cutting trees for skid trails and landings.</w:t>
            </w:r>
          </w:p>
          <w:p w14:paraId="6887ADFD" w14:textId="58D1F105" w:rsidR="00D1139D" w:rsidRPr="006238BD" w:rsidRDefault="00D1139D" w:rsidP="00D117AE">
            <w:pPr>
              <w:pStyle w:val="ListParagraph"/>
              <w:numPr>
                <w:ilvl w:val="0"/>
                <w:numId w:val="37"/>
              </w:numPr>
              <w:rPr>
                <w:rFonts w:ascii="Times New Roman" w:hAnsi="Times New Roman"/>
              </w:rPr>
            </w:pPr>
            <w:r>
              <w:rPr>
                <w:rFonts w:ascii="Times New Roman" w:hAnsi="Times New Roman"/>
              </w:rPr>
              <w:t>Incorporate Road/Skid Trails/Temp Roads/Landings/Equipment Use Design Criteria.</w:t>
            </w:r>
          </w:p>
        </w:tc>
      </w:tr>
      <w:tr w:rsidR="00972B4D" w:rsidRPr="00582A2B" w14:paraId="72159463" w14:textId="77777777" w:rsidTr="00BB6C02">
        <w:trPr>
          <w:trHeight w:val="75"/>
        </w:trPr>
        <w:tc>
          <w:tcPr>
            <w:tcW w:w="2767" w:type="dxa"/>
            <w:tcBorders>
              <w:top w:val="single" w:sz="2" w:space="0" w:color="000000"/>
              <w:left w:val="single" w:sz="18" w:space="0" w:color="000000"/>
              <w:bottom w:val="single" w:sz="18" w:space="0" w:color="auto"/>
              <w:right w:val="single" w:sz="18" w:space="0" w:color="auto"/>
            </w:tcBorders>
            <w:vAlign w:val="center"/>
          </w:tcPr>
          <w:p w14:paraId="265995E8" w14:textId="67A45649" w:rsidR="00972B4D" w:rsidRPr="0030267E" w:rsidRDefault="00972B4D" w:rsidP="00BF2D41">
            <w:pPr>
              <w:widowControl/>
              <w:ind w:left="360" w:right="360"/>
              <w:jc w:val="center"/>
              <w:rPr>
                <w:rFonts w:ascii="Times New Roman" w:hAnsi="Times New Roman"/>
                <w:b/>
                <w:bCs/>
                <w:sz w:val="24"/>
                <w:szCs w:val="24"/>
              </w:rPr>
            </w:pPr>
            <w:r>
              <w:rPr>
                <w:rFonts w:ascii="Times New Roman" w:hAnsi="Times New Roman"/>
                <w:b/>
                <w:bCs/>
                <w:sz w:val="24"/>
                <w:szCs w:val="24"/>
              </w:rPr>
              <w:t>TIMING RESTRICTIONS</w:t>
            </w:r>
          </w:p>
        </w:tc>
        <w:tc>
          <w:tcPr>
            <w:tcW w:w="11637" w:type="dxa"/>
            <w:tcBorders>
              <w:top w:val="single" w:sz="2" w:space="0" w:color="000000"/>
              <w:left w:val="single" w:sz="18" w:space="0" w:color="auto"/>
              <w:bottom w:val="single" w:sz="18" w:space="0" w:color="auto"/>
              <w:right w:val="single" w:sz="18" w:space="0" w:color="000000"/>
            </w:tcBorders>
            <w:vAlign w:val="center"/>
          </w:tcPr>
          <w:p w14:paraId="790EC3C3" w14:textId="77777777" w:rsidR="00166443" w:rsidRDefault="00166443" w:rsidP="00166443">
            <w:pPr>
              <w:pStyle w:val="ListParagraph"/>
              <w:numPr>
                <w:ilvl w:val="0"/>
                <w:numId w:val="24"/>
              </w:numPr>
              <w:rPr>
                <w:rFonts w:ascii="Times New Roman" w:hAnsi="Times New Roman"/>
              </w:rPr>
            </w:pPr>
            <w:r>
              <w:rPr>
                <w:rFonts w:ascii="Times New Roman" w:hAnsi="Times New Roman"/>
              </w:rPr>
              <w:t>No operations from May 1 through August 10 in flammulated owl territories.</w:t>
            </w:r>
          </w:p>
          <w:p w14:paraId="46791357" w14:textId="77777777" w:rsidR="00166443" w:rsidRDefault="00166443" w:rsidP="00166443">
            <w:pPr>
              <w:pStyle w:val="ListParagraph"/>
              <w:numPr>
                <w:ilvl w:val="0"/>
                <w:numId w:val="24"/>
              </w:numPr>
              <w:rPr>
                <w:rFonts w:ascii="Times New Roman" w:hAnsi="Times New Roman"/>
              </w:rPr>
            </w:pPr>
            <w:r>
              <w:rPr>
                <w:rFonts w:ascii="Times New Roman" w:hAnsi="Times New Roman"/>
              </w:rPr>
              <w:t>Raptor nest areas, including species-specific buffers, will generally have no treatment activity from March 1 through September 15, depending on species, or until determined unoccupied by the wildlife biologist. Access through buffers during this period will be assessed by the wildlife biologist.</w:t>
            </w:r>
          </w:p>
          <w:p w14:paraId="2DE7C20E" w14:textId="77777777" w:rsidR="00166443" w:rsidRDefault="00166443" w:rsidP="00166443">
            <w:pPr>
              <w:pStyle w:val="ListParagraph"/>
              <w:numPr>
                <w:ilvl w:val="0"/>
                <w:numId w:val="24"/>
              </w:numPr>
              <w:rPr>
                <w:rFonts w:ascii="Times New Roman" w:hAnsi="Times New Roman"/>
              </w:rPr>
            </w:pPr>
            <w:r>
              <w:rPr>
                <w:rFonts w:ascii="Times New Roman" w:hAnsi="Times New Roman"/>
              </w:rPr>
              <w:t>No operations from December 1 through April 30 for elk, unless determined appropriate to treat by the wildlife biologist.</w:t>
            </w:r>
          </w:p>
          <w:p w14:paraId="55D89D40" w14:textId="078856A2" w:rsidR="00972B4D" w:rsidRPr="00972B4D" w:rsidRDefault="00166443" w:rsidP="00166443">
            <w:pPr>
              <w:pStyle w:val="ListParagraph"/>
              <w:numPr>
                <w:ilvl w:val="0"/>
                <w:numId w:val="24"/>
              </w:numPr>
              <w:rPr>
                <w:rFonts w:ascii="Times New Roman" w:hAnsi="Times New Roman"/>
              </w:rPr>
            </w:pPr>
            <w:r w:rsidRPr="008938BA">
              <w:rPr>
                <w:rFonts w:ascii="Times New Roman" w:hAnsi="Times New Roman"/>
              </w:rPr>
              <w:t>Project operations will not be conducted on Memorial Day, 4</w:t>
            </w:r>
            <w:r w:rsidRPr="008938BA">
              <w:rPr>
                <w:rFonts w:ascii="Times New Roman" w:hAnsi="Times New Roman"/>
                <w:vertAlign w:val="superscript"/>
              </w:rPr>
              <w:t>th</w:t>
            </w:r>
            <w:r w:rsidRPr="008938BA">
              <w:rPr>
                <w:rFonts w:ascii="Times New Roman" w:hAnsi="Times New Roman"/>
              </w:rPr>
              <w:t xml:space="preserve"> of July and Labor Day holiday weekends and on Sundays. Operating time for heavy equipment and chainsaws shall be limited to the hours of 7am to 7pm.</w:t>
            </w:r>
          </w:p>
        </w:tc>
      </w:tr>
      <w:tr w:rsidR="00CB0054" w:rsidRPr="00582A2B" w14:paraId="4F93AFEC" w14:textId="77777777" w:rsidTr="00D17353">
        <w:tc>
          <w:tcPr>
            <w:tcW w:w="2767" w:type="dxa"/>
            <w:tcBorders>
              <w:top w:val="single" w:sz="18" w:space="0" w:color="auto"/>
              <w:left w:val="single" w:sz="18" w:space="0" w:color="000000"/>
              <w:bottom w:val="single" w:sz="18" w:space="0" w:color="000000"/>
              <w:right w:val="single" w:sz="18" w:space="0" w:color="auto"/>
            </w:tcBorders>
            <w:vAlign w:val="center"/>
          </w:tcPr>
          <w:p w14:paraId="5B5E0346" w14:textId="7F76774E" w:rsidR="00CB0054" w:rsidRPr="0030267E" w:rsidRDefault="00CB0054">
            <w:pPr>
              <w:widowControl/>
              <w:ind w:left="360" w:right="360"/>
              <w:rPr>
                <w:rFonts w:ascii="Times New Roman" w:hAnsi="Times New Roman"/>
                <w:sz w:val="24"/>
                <w:szCs w:val="24"/>
              </w:rPr>
            </w:pPr>
            <w:r w:rsidRPr="0030267E">
              <w:rPr>
                <w:rFonts w:ascii="Times New Roman" w:hAnsi="Times New Roman"/>
                <w:b/>
                <w:bCs/>
                <w:sz w:val="24"/>
                <w:szCs w:val="24"/>
              </w:rPr>
              <w:t>FOR MORE INFO:</w:t>
            </w:r>
          </w:p>
        </w:tc>
        <w:tc>
          <w:tcPr>
            <w:tcW w:w="11637" w:type="dxa"/>
            <w:tcBorders>
              <w:top w:val="single" w:sz="18" w:space="0" w:color="auto"/>
              <w:left w:val="single" w:sz="18" w:space="0" w:color="auto"/>
              <w:bottom w:val="single" w:sz="15" w:space="0" w:color="000000"/>
              <w:right w:val="single" w:sz="18" w:space="0" w:color="000000"/>
            </w:tcBorders>
            <w:vAlign w:val="center"/>
          </w:tcPr>
          <w:p w14:paraId="40B08965" w14:textId="2BDA3D55" w:rsidR="00CB0054" w:rsidRPr="009E5341" w:rsidRDefault="00166443" w:rsidP="000254F9">
            <w:pPr>
              <w:widowControl/>
              <w:ind w:left="360" w:right="360"/>
              <w:rPr>
                <w:rFonts w:ascii="Times New Roman" w:hAnsi="Times New Roman"/>
                <w:sz w:val="22"/>
                <w:szCs w:val="22"/>
              </w:rPr>
            </w:pPr>
            <w:r>
              <w:rPr>
                <w:rFonts w:ascii="Times New Roman" w:hAnsi="Times New Roman"/>
                <w:sz w:val="22"/>
                <w:szCs w:val="22"/>
              </w:rPr>
              <w:t>Forsythe II Project EA</w:t>
            </w:r>
            <w:r w:rsidR="00D5676C" w:rsidRPr="00CC32D8">
              <w:rPr>
                <w:rFonts w:ascii="Times New Roman" w:hAnsi="Times New Roman"/>
                <w:color w:val="FF0000"/>
                <w:sz w:val="22"/>
                <w:szCs w:val="22"/>
              </w:rPr>
              <w:t xml:space="preserve"> </w:t>
            </w:r>
          </w:p>
        </w:tc>
      </w:tr>
    </w:tbl>
    <w:p w14:paraId="6FD0CE78" w14:textId="77777777" w:rsidR="009678FE" w:rsidRDefault="009678FE" w:rsidP="006F65FC">
      <w:pPr>
        <w:widowControl/>
      </w:pPr>
    </w:p>
    <w:sectPr w:rsidR="009678FE" w:rsidSect="00F579F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2C14F" w14:textId="77777777" w:rsidR="00EC0E7C" w:rsidRDefault="00EC0E7C" w:rsidP="00166443">
      <w:r>
        <w:separator/>
      </w:r>
    </w:p>
  </w:endnote>
  <w:endnote w:type="continuationSeparator" w:id="0">
    <w:p w14:paraId="074950DD" w14:textId="77777777" w:rsidR="00EC0E7C" w:rsidRDefault="00EC0E7C" w:rsidP="0016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F92E" w14:textId="77777777" w:rsidR="00166443" w:rsidRDefault="00166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4F3F" w14:textId="77777777" w:rsidR="00166443" w:rsidRDefault="00166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D957" w14:textId="77777777" w:rsidR="00166443" w:rsidRDefault="0016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ACA33" w14:textId="77777777" w:rsidR="00EC0E7C" w:rsidRDefault="00EC0E7C" w:rsidP="00166443">
      <w:r>
        <w:separator/>
      </w:r>
    </w:p>
  </w:footnote>
  <w:footnote w:type="continuationSeparator" w:id="0">
    <w:p w14:paraId="0AE4FB26" w14:textId="77777777" w:rsidR="00EC0E7C" w:rsidRDefault="00EC0E7C" w:rsidP="0016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F8B8" w14:textId="77777777" w:rsidR="00166443" w:rsidRDefault="00166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129177"/>
      <w:docPartObj>
        <w:docPartGallery w:val="Watermarks"/>
        <w:docPartUnique/>
      </w:docPartObj>
    </w:sdtPr>
    <w:sdtEndPr/>
    <w:sdtContent>
      <w:p w14:paraId="55650AA0" w14:textId="1D1F66D9" w:rsidR="00166443" w:rsidRDefault="00EC0E7C">
        <w:pPr>
          <w:pStyle w:val="Header"/>
        </w:pPr>
        <w:r>
          <w:rPr>
            <w:noProof/>
          </w:rPr>
          <w:pict w14:anchorId="4C68C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4AB24" w14:textId="77777777" w:rsidR="00166443" w:rsidRDefault="0016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C35"/>
    <w:multiLevelType w:val="hybridMultilevel"/>
    <w:tmpl w:val="5454B1A6"/>
    <w:lvl w:ilvl="0" w:tplc="04090001">
      <w:start w:val="1"/>
      <w:numFmt w:val="bullet"/>
      <w:lvlText w:val=""/>
      <w:lvlJc w:val="left"/>
      <w:pPr>
        <w:ind w:left="720" w:hanging="360"/>
      </w:pPr>
      <w:rPr>
        <w:rFonts w:ascii="Symbol" w:hAnsi="Symbol" w:hint="default"/>
      </w:rPr>
    </w:lvl>
    <w:lvl w:ilvl="1" w:tplc="96BAFC96">
      <w:start w:val="1"/>
      <w:numFmt w:val="bullet"/>
      <w:lvlText w:val="o"/>
      <w:lvlJc w:val="left"/>
      <w:pPr>
        <w:ind w:left="1440" w:hanging="360"/>
      </w:pPr>
      <w:rPr>
        <w:rFonts w:ascii="Courier New" w:hAnsi="Courier New" w:cs="Courier New" w:hint="default"/>
        <w:sz w:val="20"/>
        <w:szCs w:val="20"/>
      </w:rPr>
    </w:lvl>
    <w:lvl w:ilvl="2" w:tplc="9B1AA3E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E13"/>
    <w:multiLevelType w:val="hybridMultilevel"/>
    <w:tmpl w:val="C742C2BE"/>
    <w:lvl w:ilvl="0" w:tplc="9B4E9440">
      <w:start w:val="1"/>
      <w:numFmt w:val="bullet"/>
      <w:lvlText w:val=""/>
      <w:lvlJc w:val="left"/>
      <w:pPr>
        <w:ind w:left="648" w:hanging="504"/>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D72808"/>
    <w:multiLevelType w:val="hybridMultilevel"/>
    <w:tmpl w:val="F4561572"/>
    <w:lvl w:ilvl="0" w:tplc="9B4E9440">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A1F4376"/>
    <w:multiLevelType w:val="hybridMultilevel"/>
    <w:tmpl w:val="FF10B6E4"/>
    <w:lvl w:ilvl="0" w:tplc="8A0675EA">
      <w:start w:val="1"/>
      <w:numFmt w:val="bullet"/>
      <w:lvlText w:val=""/>
      <w:lvlJc w:val="left"/>
      <w:pPr>
        <w:ind w:left="576" w:hanging="432"/>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131D1B"/>
    <w:multiLevelType w:val="hybridMultilevel"/>
    <w:tmpl w:val="94CE1C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9064E"/>
    <w:multiLevelType w:val="hybridMultilevel"/>
    <w:tmpl w:val="FD1E2C64"/>
    <w:lvl w:ilvl="0" w:tplc="0409000B">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6" w15:restartNumberingAfterBreak="0">
    <w:nsid w:val="21A452E3"/>
    <w:multiLevelType w:val="hybridMultilevel"/>
    <w:tmpl w:val="B108F7E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109AB"/>
    <w:multiLevelType w:val="hybridMultilevel"/>
    <w:tmpl w:val="225EF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10037"/>
    <w:multiLevelType w:val="hybridMultilevel"/>
    <w:tmpl w:val="F850D15E"/>
    <w:lvl w:ilvl="0" w:tplc="9B4E9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243C5"/>
    <w:multiLevelType w:val="hybridMultilevel"/>
    <w:tmpl w:val="2E783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0E7A92"/>
    <w:multiLevelType w:val="hybridMultilevel"/>
    <w:tmpl w:val="E93E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51548"/>
    <w:multiLevelType w:val="hybridMultilevel"/>
    <w:tmpl w:val="2884A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F1684"/>
    <w:multiLevelType w:val="hybridMultilevel"/>
    <w:tmpl w:val="0F6C21E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3" w15:restartNumberingAfterBreak="0">
    <w:nsid w:val="362E41EE"/>
    <w:multiLevelType w:val="hybridMultilevel"/>
    <w:tmpl w:val="1554B144"/>
    <w:lvl w:ilvl="0" w:tplc="0409000F">
      <w:start w:val="1"/>
      <w:numFmt w:val="decimal"/>
      <w:lvlText w:val="%1."/>
      <w:lvlJc w:val="left"/>
      <w:pPr>
        <w:ind w:left="720" w:hanging="360"/>
      </w:pPr>
    </w:lvl>
    <w:lvl w:ilvl="1" w:tplc="455A234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129A3"/>
    <w:multiLevelType w:val="hybridMultilevel"/>
    <w:tmpl w:val="34FC07C6"/>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22C4400"/>
    <w:multiLevelType w:val="hybridMultilevel"/>
    <w:tmpl w:val="5AA4D47E"/>
    <w:lvl w:ilvl="0" w:tplc="04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6" w15:restartNumberingAfterBreak="0">
    <w:nsid w:val="43694E6C"/>
    <w:multiLevelType w:val="hybridMultilevel"/>
    <w:tmpl w:val="7C94DA16"/>
    <w:lvl w:ilvl="0" w:tplc="F5E05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71061"/>
    <w:multiLevelType w:val="hybridMultilevel"/>
    <w:tmpl w:val="27E878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63C41EA"/>
    <w:multiLevelType w:val="hybridMultilevel"/>
    <w:tmpl w:val="DA022F38"/>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7D61AE8"/>
    <w:multiLevelType w:val="hybridMultilevel"/>
    <w:tmpl w:val="F866F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92189"/>
    <w:multiLevelType w:val="hybridMultilevel"/>
    <w:tmpl w:val="9EFCBDD8"/>
    <w:lvl w:ilvl="0" w:tplc="9B4E9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A3B19"/>
    <w:multiLevelType w:val="hybridMultilevel"/>
    <w:tmpl w:val="B9044578"/>
    <w:lvl w:ilvl="0" w:tplc="9B4E9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C0DBE"/>
    <w:multiLevelType w:val="hybridMultilevel"/>
    <w:tmpl w:val="C234EBB6"/>
    <w:lvl w:ilvl="0" w:tplc="9B4E9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D2BDF"/>
    <w:multiLevelType w:val="hybridMultilevel"/>
    <w:tmpl w:val="701A1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E3BCE"/>
    <w:multiLevelType w:val="hybridMultilevel"/>
    <w:tmpl w:val="A76080F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5037D0A"/>
    <w:multiLevelType w:val="hybridMultilevel"/>
    <w:tmpl w:val="8AF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C0A86"/>
    <w:multiLevelType w:val="hybridMultilevel"/>
    <w:tmpl w:val="F562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57C11"/>
    <w:multiLevelType w:val="hybridMultilevel"/>
    <w:tmpl w:val="D45C6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72699"/>
    <w:multiLevelType w:val="hybridMultilevel"/>
    <w:tmpl w:val="C91838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C640A44"/>
    <w:multiLevelType w:val="hybridMultilevel"/>
    <w:tmpl w:val="2422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D3C51"/>
    <w:multiLevelType w:val="hybridMultilevel"/>
    <w:tmpl w:val="6E5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7467E"/>
    <w:multiLevelType w:val="hybridMultilevel"/>
    <w:tmpl w:val="38E29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206B8"/>
    <w:multiLevelType w:val="hybridMultilevel"/>
    <w:tmpl w:val="F0D0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B1D24"/>
    <w:multiLevelType w:val="hybridMultilevel"/>
    <w:tmpl w:val="4D204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5"/>
  </w:num>
  <w:num w:numId="4">
    <w:abstractNumId w:val="28"/>
  </w:num>
  <w:num w:numId="5">
    <w:abstractNumId w:val="1"/>
  </w:num>
  <w:num w:numId="6">
    <w:abstractNumId w:val="28"/>
  </w:num>
  <w:num w:numId="7">
    <w:abstractNumId w:val="12"/>
  </w:num>
  <w:num w:numId="8">
    <w:abstractNumId w:val="3"/>
  </w:num>
  <w:num w:numId="9">
    <w:abstractNumId w:val="1"/>
  </w:num>
  <w:num w:numId="10">
    <w:abstractNumId w:val="33"/>
  </w:num>
  <w:num w:numId="11">
    <w:abstractNumId w:val="9"/>
  </w:num>
  <w:num w:numId="12">
    <w:abstractNumId w:val="6"/>
  </w:num>
  <w:num w:numId="13">
    <w:abstractNumId w:val="24"/>
  </w:num>
  <w:num w:numId="14">
    <w:abstractNumId w:val="15"/>
  </w:num>
  <w:num w:numId="15">
    <w:abstractNumId w:val="23"/>
  </w:num>
  <w:num w:numId="16">
    <w:abstractNumId w:val="0"/>
  </w:num>
  <w:num w:numId="17">
    <w:abstractNumId w:val="25"/>
  </w:num>
  <w:num w:numId="18">
    <w:abstractNumId w:val="30"/>
  </w:num>
  <w:num w:numId="19">
    <w:abstractNumId w:val="20"/>
  </w:num>
  <w:num w:numId="20">
    <w:abstractNumId w:val="2"/>
  </w:num>
  <w:num w:numId="21">
    <w:abstractNumId w:val="13"/>
  </w:num>
  <w:num w:numId="22">
    <w:abstractNumId w:val="4"/>
  </w:num>
  <w:num w:numId="23">
    <w:abstractNumId w:val="29"/>
  </w:num>
  <w:num w:numId="24">
    <w:abstractNumId w:val="27"/>
  </w:num>
  <w:num w:numId="25">
    <w:abstractNumId w:val="26"/>
  </w:num>
  <w:num w:numId="26">
    <w:abstractNumId w:val="18"/>
  </w:num>
  <w:num w:numId="27">
    <w:abstractNumId w:val="32"/>
  </w:num>
  <w:num w:numId="28">
    <w:abstractNumId w:val="14"/>
  </w:num>
  <w:num w:numId="29">
    <w:abstractNumId w:val="31"/>
  </w:num>
  <w:num w:numId="30">
    <w:abstractNumId w:val="11"/>
  </w:num>
  <w:num w:numId="31">
    <w:abstractNumId w:val="21"/>
  </w:num>
  <w:num w:numId="32">
    <w:abstractNumId w:val="7"/>
  </w:num>
  <w:num w:numId="33">
    <w:abstractNumId w:val="10"/>
  </w:num>
  <w:num w:numId="34">
    <w:abstractNumId w:val="8"/>
  </w:num>
  <w:num w:numId="35">
    <w:abstractNumId w:val="19"/>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2E"/>
    <w:rsid w:val="00012526"/>
    <w:rsid w:val="000163C9"/>
    <w:rsid w:val="000254F9"/>
    <w:rsid w:val="00026D35"/>
    <w:rsid w:val="00031C72"/>
    <w:rsid w:val="00032B69"/>
    <w:rsid w:val="000537F2"/>
    <w:rsid w:val="00064368"/>
    <w:rsid w:val="0006679B"/>
    <w:rsid w:val="000708C2"/>
    <w:rsid w:val="00075B73"/>
    <w:rsid w:val="00075CD7"/>
    <w:rsid w:val="00076237"/>
    <w:rsid w:val="00077452"/>
    <w:rsid w:val="000B4D1A"/>
    <w:rsid w:val="000B4F55"/>
    <w:rsid w:val="000D49F5"/>
    <w:rsid w:val="000F1A94"/>
    <w:rsid w:val="000F722D"/>
    <w:rsid w:val="00101195"/>
    <w:rsid w:val="0010687E"/>
    <w:rsid w:val="00111752"/>
    <w:rsid w:val="00116236"/>
    <w:rsid w:val="00121962"/>
    <w:rsid w:val="001223B7"/>
    <w:rsid w:val="00133798"/>
    <w:rsid w:val="00140A84"/>
    <w:rsid w:val="00145B2C"/>
    <w:rsid w:val="001511DB"/>
    <w:rsid w:val="00153461"/>
    <w:rsid w:val="00156545"/>
    <w:rsid w:val="001634D9"/>
    <w:rsid w:val="00166443"/>
    <w:rsid w:val="00195C66"/>
    <w:rsid w:val="001A0E4E"/>
    <w:rsid w:val="001A7CB4"/>
    <w:rsid w:val="001B0AC7"/>
    <w:rsid w:val="001B11A0"/>
    <w:rsid w:val="001B2F0F"/>
    <w:rsid w:val="001C3A25"/>
    <w:rsid w:val="001C4015"/>
    <w:rsid w:val="001C7D50"/>
    <w:rsid w:val="001D6037"/>
    <w:rsid w:val="001D772B"/>
    <w:rsid w:val="001E2667"/>
    <w:rsid w:val="001E7A0E"/>
    <w:rsid w:val="001F15B3"/>
    <w:rsid w:val="001F68F1"/>
    <w:rsid w:val="002105A3"/>
    <w:rsid w:val="00214AF9"/>
    <w:rsid w:val="00217351"/>
    <w:rsid w:val="00220D38"/>
    <w:rsid w:val="0024483D"/>
    <w:rsid w:val="00250A8E"/>
    <w:rsid w:val="002738D3"/>
    <w:rsid w:val="00275784"/>
    <w:rsid w:val="002A31AE"/>
    <w:rsid w:val="002C4807"/>
    <w:rsid w:val="002E4075"/>
    <w:rsid w:val="002E5BD1"/>
    <w:rsid w:val="002E5EDA"/>
    <w:rsid w:val="002E699C"/>
    <w:rsid w:val="002F4F78"/>
    <w:rsid w:val="0030267E"/>
    <w:rsid w:val="0031627B"/>
    <w:rsid w:val="0032053D"/>
    <w:rsid w:val="003223AA"/>
    <w:rsid w:val="00322677"/>
    <w:rsid w:val="0032291A"/>
    <w:rsid w:val="00323469"/>
    <w:rsid w:val="003236A4"/>
    <w:rsid w:val="003272EE"/>
    <w:rsid w:val="00336A4D"/>
    <w:rsid w:val="003400D4"/>
    <w:rsid w:val="00343D28"/>
    <w:rsid w:val="003459D7"/>
    <w:rsid w:val="00347D88"/>
    <w:rsid w:val="00352235"/>
    <w:rsid w:val="00353D72"/>
    <w:rsid w:val="00360002"/>
    <w:rsid w:val="00360EFE"/>
    <w:rsid w:val="00361B28"/>
    <w:rsid w:val="00365929"/>
    <w:rsid w:val="00372BB7"/>
    <w:rsid w:val="00380F7B"/>
    <w:rsid w:val="003A01FF"/>
    <w:rsid w:val="003A043E"/>
    <w:rsid w:val="003A3F2D"/>
    <w:rsid w:val="003B41DF"/>
    <w:rsid w:val="003E059E"/>
    <w:rsid w:val="003E4F35"/>
    <w:rsid w:val="003F005F"/>
    <w:rsid w:val="003F2ECD"/>
    <w:rsid w:val="003F3C6F"/>
    <w:rsid w:val="004021BD"/>
    <w:rsid w:val="004158F7"/>
    <w:rsid w:val="00422AF2"/>
    <w:rsid w:val="00442D97"/>
    <w:rsid w:val="00444689"/>
    <w:rsid w:val="004515FD"/>
    <w:rsid w:val="004552DE"/>
    <w:rsid w:val="00464D1A"/>
    <w:rsid w:val="00472CB9"/>
    <w:rsid w:val="00486200"/>
    <w:rsid w:val="0049246E"/>
    <w:rsid w:val="004A27BC"/>
    <w:rsid w:val="004B2246"/>
    <w:rsid w:val="004D09B6"/>
    <w:rsid w:val="004D2E02"/>
    <w:rsid w:val="004D7E49"/>
    <w:rsid w:val="005057DA"/>
    <w:rsid w:val="00516138"/>
    <w:rsid w:val="00516F0D"/>
    <w:rsid w:val="00517103"/>
    <w:rsid w:val="005266BE"/>
    <w:rsid w:val="00536A41"/>
    <w:rsid w:val="00536B93"/>
    <w:rsid w:val="0053775A"/>
    <w:rsid w:val="005466B2"/>
    <w:rsid w:val="00547668"/>
    <w:rsid w:val="0055197D"/>
    <w:rsid w:val="0055794C"/>
    <w:rsid w:val="0056562D"/>
    <w:rsid w:val="005674DA"/>
    <w:rsid w:val="005709E2"/>
    <w:rsid w:val="00575C52"/>
    <w:rsid w:val="00581F40"/>
    <w:rsid w:val="00582A2B"/>
    <w:rsid w:val="00585521"/>
    <w:rsid w:val="005A13BF"/>
    <w:rsid w:val="005A5AB6"/>
    <w:rsid w:val="005A7D53"/>
    <w:rsid w:val="005B5B2C"/>
    <w:rsid w:val="005C48A0"/>
    <w:rsid w:val="005D3C44"/>
    <w:rsid w:val="005D5E42"/>
    <w:rsid w:val="005E3016"/>
    <w:rsid w:val="005E32D5"/>
    <w:rsid w:val="00600F8D"/>
    <w:rsid w:val="00604D5A"/>
    <w:rsid w:val="006238BD"/>
    <w:rsid w:val="00630249"/>
    <w:rsid w:val="00642DFB"/>
    <w:rsid w:val="00646ED2"/>
    <w:rsid w:val="006538F0"/>
    <w:rsid w:val="00667FE6"/>
    <w:rsid w:val="00670670"/>
    <w:rsid w:val="0067261B"/>
    <w:rsid w:val="0069050E"/>
    <w:rsid w:val="00690587"/>
    <w:rsid w:val="00693D4A"/>
    <w:rsid w:val="00694B33"/>
    <w:rsid w:val="00697CD5"/>
    <w:rsid w:val="006A7D0D"/>
    <w:rsid w:val="006B5F24"/>
    <w:rsid w:val="006C5145"/>
    <w:rsid w:val="006D40EB"/>
    <w:rsid w:val="006D5020"/>
    <w:rsid w:val="006E128A"/>
    <w:rsid w:val="006E541D"/>
    <w:rsid w:val="006E723E"/>
    <w:rsid w:val="006F0B13"/>
    <w:rsid w:val="006F65FC"/>
    <w:rsid w:val="007156EA"/>
    <w:rsid w:val="00731A6C"/>
    <w:rsid w:val="007325DA"/>
    <w:rsid w:val="00733F62"/>
    <w:rsid w:val="0074056F"/>
    <w:rsid w:val="007411A9"/>
    <w:rsid w:val="00745E98"/>
    <w:rsid w:val="007576CD"/>
    <w:rsid w:val="00767515"/>
    <w:rsid w:val="00767B56"/>
    <w:rsid w:val="007744AB"/>
    <w:rsid w:val="007A302E"/>
    <w:rsid w:val="007B2B08"/>
    <w:rsid w:val="007B670C"/>
    <w:rsid w:val="007B6F38"/>
    <w:rsid w:val="007C6881"/>
    <w:rsid w:val="007E5367"/>
    <w:rsid w:val="007F474E"/>
    <w:rsid w:val="007F546E"/>
    <w:rsid w:val="007F5AAC"/>
    <w:rsid w:val="007F762B"/>
    <w:rsid w:val="00800A19"/>
    <w:rsid w:val="00806DC8"/>
    <w:rsid w:val="00807AAF"/>
    <w:rsid w:val="00836EBC"/>
    <w:rsid w:val="00843BDF"/>
    <w:rsid w:val="00846204"/>
    <w:rsid w:val="00847E12"/>
    <w:rsid w:val="008579AA"/>
    <w:rsid w:val="0086349C"/>
    <w:rsid w:val="0087666E"/>
    <w:rsid w:val="00881043"/>
    <w:rsid w:val="008B33EB"/>
    <w:rsid w:val="008B57E4"/>
    <w:rsid w:val="008B7886"/>
    <w:rsid w:val="008C65F7"/>
    <w:rsid w:val="008D0D02"/>
    <w:rsid w:val="008E17BC"/>
    <w:rsid w:val="008E2617"/>
    <w:rsid w:val="008E26A9"/>
    <w:rsid w:val="008E4A2F"/>
    <w:rsid w:val="009009A3"/>
    <w:rsid w:val="009060CE"/>
    <w:rsid w:val="00913418"/>
    <w:rsid w:val="0091551E"/>
    <w:rsid w:val="00930424"/>
    <w:rsid w:val="0093148C"/>
    <w:rsid w:val="00944BF5"/>
    <w:rsid w:val="009460D4"/>
    <w:rsid w:val="00955E2B"/>
    <w:rsid w:val="00956837"/>
    <w:rsid w:val="009678FE"/>
    <w:rsid w:val="00972B4D"/>
    <w:rsid w:val="00987711"/>
    <w:rsid w:val="00990094"/>
    <w:rsid w:val="00995B17"/>
    <w:rsid w:val="009A414F"/>
    <w:rsid w:val="009A57B5"/>
    <w:rsid w:val="009B7EEE"/>
    <w:rsid w:val="009C2D09"/>
    <w:rsid w:val="009D3BAC"/>
    <w:rsid w:val="009D6AD0"/>
    <w:rsid w:val="009E19EE"/>
    <w:rsid w:val="009E5341"/>
    <w:rsid w:val="009F2679"/>
    <w:rsid w:val="009F5EC7"/>
    <w:rsid w:val="00A022A2"/>
    <w:rsid w:val="00A30991"/>
    <w:rsid w:val="00A33E86"/>
    <w:rsid w:val="00A43000"/>
    <w:rsid w:val="00A467F9"/>
    <w:rsid w:val="00A67CEA"/>
    <w:rsid w:val="00A71057"/>
    <w:rsid w:val="00A823D5"/>
    <w:rsid w:val="00A95EE1"/>
    <w:rsid w:val="00A96BB5"/>
    <w:rsid w:val="00AA308E"/>
    <w:rsid w:val="00AB0295"/>
    <w:rsid w:val="00AC59C4"/>
    <w:rsid w:val="00AC605E"/>
    <w:rsid w:val="00AD393E"/>
    <w:rsid w:val="00AF3184"/>
    <w:rsid w:val="00B01159"/>
    <w:rsid w:val="00B02322"/>
    <w:rsid w:val="00B1162B"/>
    <w:rsid w:val="00B1677C"/>
    <w:rsid w:val="00B24F5F"/>
    <w:rsid w:val="00B335C7"/>
    <w:rsid w:val="00B36017"/>
    <w:rsid w:val="00B37AEB"/>
    <w:rsid w:val="00B4190A"/>
    <w:rsid w:val="00B52AC6"/>
    <w:rsid w:val="00B624EF"/>
    <w:rsid w:val="00B7197A"/>
    <w:rsid w:val="00B732B8"/>
    <w:rsid w:val="00B75EA0"/>
    <w:rsid w:val="00B77B86"/>
    <w:rsid w:val="00B81EC5"/>
    <w:rsid w:val="00B84447"/>
    <w:rsid w:val="00B9412D"/>
    <w:rsid w:val="00B961DD"/>
    <w:rsid w:val="00BA2BAC"/>
    <w:rsid w:val="00BA4834"/>
    <w:rsid w:val="00BB6C02"/>
    <w:rsid w:val="00BC3550"/>
    <w:rsid w:val="00BD2096"/>
    <w:rsid w:val="00BD7087"/>
    <w:rsid w:val="00BE7022"/>
    <w:rsid w:val="00BF2D41"/>
    <w:rsid w:val="00BF427B"/>
    <w:rsid w:val="00C20D59"/>
    <w:rsid w:val="00C2145C"/>
    <w:rsid w:val="00C27EED"/>
    <w:rsid w:val="00C50CCB"/>
    <w:rsid w:val="00C53686"/>
    <w:rsid w:val="00C61DEA"/>
    <w:rsid w:val="00C776B2"/>
    <w:rsid w:val="00C91AB2"/>
    <w:rsid w:val="00CB0054"/>
    <w:rsid w:val="00CC32D8"/>
    <w:rsid w:val="00CC45A6"/>
    <w:rsid w:val="00CD2CB0"/>
    <w:rsid w:val="00CE07E7"/>
    <w:rsid w:val="00CE081A"/>
    <w:rsid w:val="00CF2EA4"/>
    <w:rsid w:val="00D003D6"/>
    <w:rsid w:val="00D004B1"/>
    <w:rsid w:val="00D005EA"/>
    <w:rsid w:val="00D1139D"/>
    <w:rsid w:val="00D117AE"/>
    <w:rsid w:val="00D13A85"/>
    <w:rsid w:val="00D1405D"/>
    <w:rsid w:val="00D17353"/>
    <w:rsid w:val="00D2168B"/>
    <w:rsid w:val="00D34C4E"/>
    <w:rsid w:val="00D5676C"/>
    <w:rsid w:val="00D6284E"/>
    <w:rsid w:val="00D62FA8"/>
    <w:rsid w:val="00D710A3"/>
    <w:rsid w:val="00D816BF"/>
    <w:rsid w:val="00D81A41"/>
    <w:rsid w:val="00D92C0A"/>
    <w:rsid w:val="00DA4B55"/>
    <w:rsid w:val="00DB1D51"/>
    <w:rsid w:val="00DB4287"/>
    <w:rsid w:val="00DC26B2"/>
    <w:rsid w:val="00DC40C2"/>
    <w:rsid w:val="00DE6D08"/>
    <w:rsid w:val="00E06FD4"/>
    <w:rsid w:val="00E13D30"/>
    <w:rsid w:val="00E149DD"/>
    <w:rsid w:val="00E17371"/>
    <w:rsid w:val="00E21D2B"/>
    <w:rsid w:val="00E2292C"/>
    <w:rsid w:val="00E330BC"/>
    <w:rsid w:val="00E3495B"/>
    <w:rsid w:val="00E5647B"/>
    <w:rsid w:val="00E6286A"/>
    <w:rsid w:val="00E63D0F"/>
    <w:rsid w:val="00E64205"/>
    <w:rsid w:val="00E667BD"/>
    <w:rsid w:val="00E85411"/>
    <w:rsid w:val="00E861DA"/>
    <w:rsid w:val="00EB2B58"/>
    <w:rsid w:val="00EB7EAE"/>
    <w:rsid w:val="00EC0E7C"/>
    <w:rsid w:val="00EC656B"/>
    <w:rsid w:val="00EE4495"/>
    <w:rsid w:val="00EE7861"/>
    <w:rsid w:val="00EF373F"/>
    <w:rsid w:val="00EF745A"/>
    <w:rsid w:val="00F00782"/>
    <w:rsid w:val="00F00D26"/>
    <w:rsid w:val="00F12608"/>
    <w:rsid w:val="00F43F13"/>
    <w:rsid w:val="00F541B4"/>
    <w:rsid w:val="00F579F1"/>
    <w:rsid w:val="00F60379"/>
    <w:rsid w:val="00F8214F"/>
    <w:rsid w:val="00F85063"/>
    <w:rsid w:val="00F9239D"/>
    <w:rsid w:val="00F92CE1"/>
    <w:rsid w:val="00F96414"/>
    <w:rsid w:val="00F96CDB"/>
    <w:rsid w:val="00FC0DA6"/>
    <w:rsid w:val="00FC50D5"/>
    <w:rsid w:val="00FD6B07"/>
    <w:rsid w:val="00FD714D"/>
    <w:rsid w:val="00FE5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4CA3C2"/>
  <w15:docId w15:val="{97B605A7-4BA3-411E-B005-0C1C821C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C5"/>
    <w:pPr>
      <w:widowControl w:val="0"/>
      <w:autoSpaceDE w:val="0"/>
      <w:autoSpaceDN w:val="0"/>
      <w:adjustRightInd w:val="0"/>
    </w:pPr>
    <w:rPr>
      <w:rFonts w:ascii="Courier" w:hAnsi="Courier"/>
      <w:color w:val="000000"/>
    </w:rPr>
  </w:style>
  <w:style w:type="paragraph" w:styleId="Heading1">
    <w:name w:val="heading 1"/>
    <w:basedOn w:val="Normal"/>
    <w:next w:val="Normal"/>
    <w:qFormat/>
    <w:rsid w:val="00B81EC5"/>
    <w:pPr>
      <w:keepNext/>
      <w:widowControl/>
      <w:ind w:left="360" w:right="-1408"/>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B81EC5"/>
  </w:style>
  <w:style w:type="paragraph" w:customStyle="1" w:styleId="Footnote">
    <w:name w:val="Footnote"/>
    <w:basedOn w:val="Normal"/>
    <w:rsid w:val="00B81EC5"/>
  </w:style>
  <w:style w:type="paragraph" w:customStyle="1" w:styleId="HdrFtr">
    <w:name w:val="HdrFtr"/>
    <w:basedOn w:val="Normal"/>
    <w:rsid w:val="00B81EC5"/>
    <w:pPr>
      <w:tabs>
        <w:tab w:val="center" w:pos="5040"/>
        <w:tab w:val="right" w:pos="10080"/>
        <w:tab w:val="right" w:pos="13680"/>
      </w:tabs>
    </w:pPr>
  </w:style>
  <w:style w:type="paragraph" w:customStyle="1" w:styleId="htmlhyperlinktext">
    <w:name w:val="html_hyperlink_text"/>
    <w:basedOn w:val="Normal"/>
    <w:rsid w:val="00B81EC5"/>
    <w:rPr>
      <w:color w:val="0000FF"/>
      <w:u w:val="single"/>
    </w:rPr>
  </w:style>
  <w:style w:type="paragraph" w:styleId="BlockText">
    <w:name w:val="Block Text"/>
    <w:basedOn w:val="Normal"/>
    <w:rsid w:val="00B81EC5"/>
    <w:pPr>
      <w:widowControl/>
      <w:ind w:left="180" w:right="180"/>
    </w:pPr>
    <w:rPr>
      <w:noProof/>
      <w:sz w:val="16"/>
      <w:szCs w:val="16"/>
    </w:rPr>
  </w:style>
  <w:style w:type="paragraph" w:styleId="ListParagraph">
    <w:name w:val="List Paragraph"/>
    <w:basedOn w:val="Normal"/>
    <w:uiPriority w:val="34"/>
    <w:qFormat/>
    <w:rsid w:val="00D004B1"/>
    <w:pPr>
      <w:widowControl/>
      <w:autoSpaceDE/>
      <w:autoSpaceDN/>
      <w:adjustRightInd/>
      <w:ind w:left="720"/>
    </w:pPr>
    <w:rPr>
      <w:rFonts w:ascii="Calibri" w:eastAsiaTheme="minorHAnsi" w:hAnsi="Calibri" w:cs="Calibri"/>
      <w:color w:val="auto"/>
      <w:sz w:val="22"/>
      <w:szCs w:val="22"/>
    </w:rPr>
  </w:style>
  <w:style w:type="paragraph" w:styleId="Footer">
    <w:name w:val="footer"/>
    <w:basedOn w:val="Normal"/>
    <w:link w:val="FooterChar"/>
    <w:rsid w:val="00B1677C"/>
    <w:pPr>
      <w:widowControl/>
      <w:tabs>
        <w:tab w:val="center" w:pos="4320"/>
        <w:tab w:val="right" w:pos="8640"/>
      </w:tabs>
      <w:autoSpaceDE/>
      <w:autoSpaceDN/>
      <w:adjustRightInd/>
    </w:pPr>
    <w:rPr>
      <w:rFonts w:ascii="Arial" w:hAnsi="Arial" w:cs="Arial"/>
      <w:snapToGrid w:val="0"/>
      <w:color w:val="auto"/>
    </w:rPr>
  </w:style>
  <w:style w:type="character" w:customStyle="1" w:styleId="FooterChar">
    <w:name w:val="Footer Char"/>
    <w:basedOn w:val="DefaultParagraphFont"/>
    <w:link w:val="Footer"/>
    <w:rsid w:val="00B1677C"/>
    <w:rPr>
      <w:rFonts w:ascii="Arial" w:hAnsi="Arial" w:cs="Arial"/>
      <w:snapToGrid w:val="0"/>
    </w:rPr>
  </w:style>
  <w:style w:type="paragraph" w:customStyle="1" w:styleId="axNormal">
    <w:name w:val="axNormal"/>
    <w:link w:val="axNormalChar"/>
    <w:rsid w:val="00B1677C"/>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character" w:customStyle="1" w:styleId="axNormalChar">
    <w:name w:val="axNormal Char"/>
    <w:basedOn w:val="DefaultParagraphFont"/>
    <w:link w:val="axNormal"/>
    <w:rsid w:val="00B1677C"/>
    <w:rPr>
      <w:rFonts w:ascii="Times" w:hAnsi="Times" w:cs="Times"/>
      <w:noProof/>
      <w:color w:val="000000"/>
      <w:sz w:val="24"/>
      <w:szCs w:val="24"/>
    </w:rPr>
  </w:style>
  <w:style w:type="paragraph" w:styleId="BalloonText">
    <w:name w:val="Balloon Text"/>
    <w:basedOn w:val="Normal"/>
    <w:link w:val="BalloonTextChar"/>
    <w:semiHidden/>
    <w:unhideWhenUsed/>
    <w:rsid w:val="00D1405D"/>
    <w:rPr>
      <w:rFonts w:ascii="Segoe UI" w:hAnsi="Segoe UI" w:cs="Segoe UI"/>
      <w:sz w:val="18"/>
      <w:szCs w:val="18"/>
    </w:rPr>
  </w:style>
  <w:style w:type="character" w:customStyle="1" w:styleId="BalloonTextChar">
    <w:name w:val="Balloon Text Char"/>
    <w:basedOn w:val="DefaultParagraphFont"/>
    <w:link w:val="BalloonText"/>
    <w:semiHidden/>
    <w:rsid w:val="00D1405D"/>
    <w:rPr>
      <w:rFonts w:ascii="Segoe UI" w:hAnsi="Segoe UI" w:cs="Segoe UI"/>
      <w:color w:val="000000"/>
      <w:sz w:val="18"/>
      <w:szCs w:val="18"/>
    </w:rPr>
  </w:style>
  <w:style w:type="table" w:styleId="TableGrid">
    <w:name w:val="Table Grid"/>
    <w:basedOn w:val="TableNormal"/>
    <w:rsid w:val="0051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66443"/>
    <w:pPr>
      <w:tabs>
        <w:tab w:val="center" w:pos="4680"/>
        <w:tab w:val="right" w:pos="9360"/>
      </w:tabs>
    </w:pPr>
  </w:style>
  <w:style w:type="character" w:customStyle="1" w:styleId="HeaderChar">
    <w:name w:val="Header Char"/>
    <w:basedOn w:val="DefaultParagraphFont"/>
    <w:link w:val="Header"/>
    <w:rsid w:val="00166443"/>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802">
      <w:bodyDiv w:val="1"/>
      <w:marLeft w:val="0"/>
      <w:marRight w:val="0"/>
      <w:marTop w:val="0"/>
      <w:marBottom w:val="0"/>
      <w:divBdr>
        <w:top w:val="none" w:sz="0" w:space="0" w:color="auto"/>
        <w:left w:val="none" w:sz="0" w:space="0" w:color="auto"/>
        <w:bottom w:val="none" w:sz="0" w:space="0" w:color="auto"/>
        <w:right w:val="none" w:sz="0" w:space="0" w:color="auto"/>
      </w:divBdr>
    </w:div>
    <w:div w:id="935091667">
      <w:bodyDiv w:val="1"/>
      <w:marLeft w:val="0"/>
      <w:marRight w:val="0"/>
      <w:marTop w:val="0"/>
      <w:marBottom w:val="0"/>
      <w:divBdr>
        <w:top w:val="none" w:sz="0" w:space="0" w:color="auto"/>
        <w:left w:val="none" w:sz="0" w:space="0" w:color="auto"/>
        <w:bottom w:val="none" w:sz="0" w:space="0" w:color="auto"/>
        <w:right w:val="none" w:sz="0" w:space="0" w:color="auto"/>
      </w:divBdr>
    </w:div>
    <w:div w:id="1338313737">
      <w:bodyDiv w:val="1"/>
      <w:marLeft w:val="0"/>
      <w:marRight w:val="0"/>
      <w:marTop w:val="0"/>
      <w:marBottom w:val="0"/>
      <w:divBdr>
        <w:top w:val="none" w:sz="0" w:space="0" w:color="auto"/>
        <w:left w:val="none" w:sz="0" w:space="0" w:color="auto"/>
        <w:bottom w:val="none" w:sz="0" w:space="0" w:color="auto"/>
        <w:right w:val="none" w:sz="0" w:space="0" w:color="auto"/>
      </w:divBdr>
    </w:div>
    <w:div w:id="15117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ax2170af.aw</vt:lpstr>
    </vt:vector>
  </TitlesOfParts>
  <Company>USDA Forest Service</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ax2170af.aw</dc:title>
  <dc:subject/>
  <dc:creator>ggire</dc:creator>
  <cp:keywords/>
  <dc:description/>
  <cp:lastModifiedBy>Zimlinghaus, Kevin -FS</cp:lastModifiedBy>
  <cp:revision>8</cp:revision>
  <cp:lastPrinted>2017-10-23T14:23:00Z</cp:lastPrinted>
  <dcterms:created xsi:type="dcterms:W3CDTF">2017-11-24T14:59:00Z</dcterms:created>
  <dcterms:modified xsi:type="dcterms:W3CDTF">2017-12-05T17:02:00Z</dcterms:modified>
</cp:coreProperties>
</file>