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DF" w:rsidRPr="00FD06DF" w:rsidRDefault="00FD06DF" w:rsidP="00FD06DF">
      <w:pPr>
        <w:jc w:val="center"/>
        <w:rPr>
          <w:b/>
          <w:sz w:val="24"/>
          <w:szCs w:val="24"/>
        </w:rPr>
      </w:pPr>
      <w:r w:rsidRPr="00FD06DF">
        <w:rPr>
          <w:b/>
          <w:sz w:val="24"/>
          <w:szCs w:val="24"/>
        </w:rPr>
        <w:t>Spruce Beetle Epidemic Aspen Decline Management Response (SBEADMR)</w:t>
      </w:r>
    </w:p>
    <w:p w:rsidR="00C505AB" w:rsidRPr="00FD06DF" w:rsidRDefault="0058470F" w:rsidP="00FD06DF">
      <w:pPr>
        <w:jc w:val="center"/>
        <w:rPr>
          <w:b/>
          <w:sz w:val="24"/>
          <w:szCs w:val="24"/>
        </w:rPr>
      </w:pPr>
      <w:r w:rsidRPr="00FD06DF">
        <w:rPr>
          <w:b/>
          <w:sz w:val="24"/>
          <w:szCs w:val="24"/>
        </w:rPr>
        <w:t>SBEADMR ADAPTIVE MANAGEMENT GROUP (AMG)</w:t>
      </w:r>
    </w:p>
    <w:p w:rsidR="0058470F" w:rsidRDefault="0058470F"/>
    <w:p w:rsidR="0058470F" w:rsidRPr="00313581" w:rsidRDefault="00313581">
      <w:pPr>
        <w:rPr>
          <w:b/>
        </w:rPr>
      </w:pPr>
      <w:r>
        <w:rPr>
          <w:b/>
        </w:rPr>
        <w:t>Background:</w:t>
      </w:r>
    </w:p>
    <w:p w:rsidR="00313581" w:rsidRDefault="00313581" w:rsidP="00FD06DF"/>
    <w:p w:rsidR="00FD06DF" w:rsidRDefault="00FD06DF" w:rsidP="00FD06DF">
      <w:r>
        <w:t xml:space="preserve">The SBEADMR Adaptive Management Group (AMG) evolved from </w:t>
      </w:r>
      <w:r w:rsidR="009E35E9">
        <w:t>a</w:t>
      </w:r>
      <w:r>
        <w:t xml:space="preserve"> recommendation of the original SBEADMR Working Group to establish a more formally structured </w:t>
      </w:r>
      <w:r w:rsidR="00880991">
        <w:t xml:space="preserve">citizen-based </w:t>
      </w:r>
      <w:r>
        <w:t xml:space="preserve">collaborative group to assist the Grand Mesa, Uncompahgre, </w:t>
      </w:r>
      <w:proofErr w:type="gramStart"/>
      <w:r>
        <w:t>Gunnison</w:t>
      </w:r>
      <w:proofErr w:type="gramEnd"/>
      <w:r>
        <w:t xml:space="preserve"> National Forests (GMUG) </w:t>
      </w:r>
      <w:r w:rsidR="00185521">
        <w:t xml:space="preserve">with </w:t>
      </w:r>
      <w:r>
        <w:t xml:space="preserve">implementation of SBEADMR projects.  Once the SBEADMR Record of Decision was signed in July, 2016, the Public Lands Partnership (PLP) solicited nominations from each of the entities and/or interest groups designated to have a “seat” at the </w:t>
      </w:r>
      <w:r w:rsidR="009E35E9">
        <w:t xml:space="preserve">AMG </w:t>
      </w:r>
      <w:r>
        <w:t xml:space="preserve">table.  In April, 2017, the PLP convened the organizational meeting of the AMG.  </w:t>
      </w:r>
    </w:p>
    <w:p w:rsidR="00FD06DF" w:rsidRDefault="00FD06DF" w:rsidP="00FD06DF">
      <w:r>
        <w:t xml:space="preserve"> </w:t>
      </w:r>
    </w:p>
    <w:p w:rsidR="00185521" w:rsidRDefault="00185521">
      <w:pPr>
        <w:rPr>
          <w:b/>
        </w:rPr>
      </w:pPr>
      <w:r>
        <w:rPr>
          <w:b/>
        </w:rPr>
        <w:t>Purpose</w:t>
      </w:r>
      <w:r w:rsidR="00313581">
        <w:rPr>
          <w:b/>
        </w:rPr>
        <w:t>:</w:t>
      </w:r>
      <w:r>
        <w:rPr>
          <w:b/>
        </w:rPr>
        <w:t xml:space="preserve"> </w:t>
      </w:r>
    </w:p>
    <w:p w:rsidR="00313581" w:rsidRDefault="00313581" w:rsidP="00185521">
      <w:pPr>
        <w:pStyle w:val="NoSpacing"/>
        <w:rPr>
          <w:rFonts w:asciiTheme="minorHAnsi" w:hAnsiTheme="minorHAnsi"/>
        </w:rPr>
      </w:pPr>
    </w:p>
    <w:p w:rsidR="009E35E9" w:rsidRPr="00185521" w:rsidRDefault="00185521" w:rsidP="00185521">
      <w:pPr>
        <w:pStyle w:val="NoSpacing"/>
        <w:rPr>
          <w:rFonts w:asciiTheme="minorHAnsi" w:hAnsiTheme="minorHAnsi"/>
        </w:rPr>
      </w:pPr>
      <w:r w:rsidRPr="00185521">
        <w:rPr>
          <w:rFonts w:asciiTheme="minorHAnsi" w:hAnsiTheme="minorHAnsi"/>
        </w:rPr>
        <w:t xml:space="preserve">The primary purpose of the AMG is to assist the Grand Mesa, Uncompahgre and Gunnison National Forest (GMUG) in applying the adaptive management framework </w:t>
      </w:r>
      <w:r w:rsidR="00313581">
        <w:rPr>
          <w:rFonts w:asciiTheme="minorHAnsi" w:hAnsiTheme="minorHAnsi"/>
        </w:rPr>
        <w:t xml:space="preserve">in </w:t>
      </w:r>
      <w:r w:rsidRPr="00185521">
        <w:rPr>
          <w:rFonts w:asciiTheme="minorHAnsi" w:hAnsiTheme="minorHAnsi"/>
        </w:rPr>
        <w:t xml:space="preserve">accordance with the </w:t>
      </w:r>
      <w:r>
        <w:rPr>
          <w:rFonts w:asciiTheme="minorHAnsi" w:hAnsiTheme="minorHAnsi"/>
        </w:rPr>
        <w:t xml:space="preserve">Appendix E (Public Engagement in Adaptive Implementation) of the </w:t>
      </w:r>
      <w:r w:rsidRPr="00185521">
        <w:rPr>
          <w:rFonts w:asciiTheme="minorHAnsi" w:hAnsiTheme="minorHAnsi"/>
        </w:rPr>
        <w:t xml:space="preserve">SBEADMR Final Environmental Impact Statement (FEIS) and Record of Decision (ROD).  </w:t>
      </w:r>
    </w:p>
    <w:p w:rsidR="00185521" w:rsidRPr="00185521" w:rsidRDefault="00185521" w:rsidP="00185521">
      <w:pPr>
        <w:pStyle w:val="NoSpacing"/>
        <w:rPr>
          <w:rFonts w:asciiTheme="minorHAnsi" w:hAnsiTheme="minorHAnsi"/>
        </w:rPr>
      </w:pPr>
    </w:p>
    <w:p w:rsidR="00185521" w:rsidRPr="00185521" w:rsidRDefault="00185521" w:rsidP="001855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Objectives</w:t>
      </w:r>
      <w:r w:rsidR="00313581">
        <w:rPr>
          <w:rFonts w:asciiTheme="minorHAnsi" w:hAnsiTheme="minorHAnsi"/>
          <w:b/>
        </w:rPr>
        <w:t>:</w:t>
      </w:r>
    </w:p>
    <w:p w:rsidR="00313581" w:rsidRDefault="00313581" w:rsidP="00313581">
      <w:pPr>
        <w:pStyle w:val="NoSpacing"/>
        <w:ind w:left="720"/>
        <w:rPr>
          <w:rFonts w:asciiTheme="minorHAnsi" w:hAnsiTheme="minorHAnsi"/>
        </w:rPr>
      </w:pPr>
    </w:p>
    <w:p w:rsidR="00185521" w:rsidRPr="00185521" w:rsidRDefault="00185521" w:rsidP="00185521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185521">
        <w:rPr>
          <w:rFonts w:asciiTheme="minorHAnsi" w:hAnsiTheme="minorHAnsi"/>
        </w:rPr>
        <w:t>Provide comments on proposed treatment sites within the FEIS priority treatment areas (PTAs) and of treatment design</w:t>
      </w:r>
    </w:p>
    <w:p w:rsidR="00185521" w:rsidRPr="00185521" w:rsidRDefault="00185521" w:rsidP="00185521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185521">
        <w:rPr>
          <w:rFonts w:asciiTheme="minorHAnsi" w:hAnsiTheme="minorHAnsi"/>
        </w:rPr>
        <w:t>Help with articulating monitoring questions</w:t>
      </w:r>
    </w:p>
    <w:p w:rsidR="00185521" w:rsidRPr="00185521" w:rsidRDefault="00185521" w:rsidP="00185521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185521">
        <w:rPr>
          <w:rFonts w:asciiTheme="minorHAnsi" w:hAnsiTheme="minorHAnsi"/>
        </w:rPr>
        <w:t>Participate in the post-treatment field review and evaluation of the effects of treatment to be included as part of the annual report for Forest Management Review</w:t>
      </w:r>
    </w:p>
    <w:p w:rsidR="00185521" w:rsidRPr="00185521" w:rsidRDefault="00185521" w:rsidP="00185521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185521">
        <w:rPr>
          <w:rFonts w:asciiTheme="minorHAnsi" w:hAnsiTheme="minorHAnsi"/>
        </w:rPr>
        <w:t>Review ongoing monitoring to make recommendations for adaptive management for future SBEADMR projects.</w:t>
      </w:r>
    </w:p>
    <w:p w:rsidR="00185521" w:rsidRPr="00185521" w:rsidRDefault="00185521" w:rsidP="00185521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185521">
        <w:rPr>
          <w:rFonts w:asciiTheme="minorHAnsi" w:hAnsiTheme="minorHAnsi"/>
        </w:rPr>
        <w:t>Have representation at the annual review with GMUG leadership team and Science Team</w:t>
      </w:r>
    </w:p>
    <w:p w:rsidR="00185521" w:rsidRPr="00185521" w:rsidRDefault="00185521" w:rsidP="00185521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185521">
        <w:rPr>
          <w:rFonts w:asciiTheme="minorHAnsi" w:hAnsiTheme="minorHAnsi"/>
        </w:rPr>
        <w:t>Anticipate roadblocks that may arise and work with the Forest Service and Science Team to resolve</w:t>
      </w:r>
    </w:p>
    <w:p w:rsidR="00185521" w:rsidRPr="009C7F60" w:rsidRDefault="00185521" w:rsidP="00185521">
      <w:pPr>
        <w:pStyle w:val="NoSpacing"/>
        <w:numPr>
          <w:ilvl w:val="0"/>
          <w:numId w:val="1"/>
        </w:numPr>
      </w:pPr>
      <w:r w:rsidRPr="00185521">
        <w:rPr>
          <w:rFonts w:asciiTheme="minorHAnsi" w:hAnsiTheme="minorHAnsi"/>
        </w:rPr>
        <w:t>Strive for consensus of diverse interests on formal comments/recommendations to be submitted to the GMUG</w:t>
      </w:r>
      <w:r w:rsidRPr="009C7F60">
        <w:rPr>
          <w:rFonts w:ascii="Times New Roman" w:hAnsi="Times New Roman"/>
          <w:sz w:val="24"/>
          <w:szCs w:val="24"/>
        </w:rPr>
        <w:t>.</w:t>
      </w:r>
    </w:p>
    <w:p w:rsidR="00185521" w:rsidRDefault="00185521"/>
    <w:p w:rsidR="00313581" w:rsidRDefault="00880991" w:rsidP="00313581">
      <w:pPr>
        <w:rPr>
          <w:b/>
        </w:rPr>
      </w:pPr>
      <w:r>
        <w:rPr>
          <w:b/>
        </w:rPr>
        <w:t>Organizational Structure and Membership</w:t>
      </w:r>
      <w:r w:rsidR="00313581">
        <w:rPr>
          <w:b/>
        </w:rPr>
        <w:t>:</w:t>
      </w:r>
    </w:p>
    <w:p w:rsidR="00313581" w:rsidRDefault="00313581" w:rsidP="00313581">
      <w:pPr>
        <w:rPr>
          <w:b/>
        </w:rPr>
      </w:pPr>
    </w:p>
    <w:p w:rsidR="00880991" w:rsidRPr="00313581" w:rsidRDefault="00880991" w:rsidP="00313581">
      <w:pPr>
        <w:rPr>
          <w:b/>
        </w:rPr>
      </w:pPr>
      <w:r w:rsidRPr="00880991">
        <w:t xml:space="preserve">The AMG </w:t>
      </w:r>
      <w:r>
        <w:t>functions</w:t>
      </w:r>
      <w:r w:rsidRPr="00880991">
        <w:t xml:space="preserve"> as an independent </w:t>
      </w:r>
      <w:r w:rsidR="00313581">
        <w:t xml:space="preserve">citizen-based </w:t>
      </w:r>
      <w:r w:rsidRPr="00880991">
        <w:t xml:space="preserve">working group convened by the Public Lands Partnership (PLP).  It </w:t>
      </w:r>
      <w:r>
        <w:t>serves</w:t>
      </w:r>
      <w:r w:rsidRPr="00880991">
        <w:t xml:space="preserve"> in an advisory role to the GMUG for implementation and monitoring of the SBEADMR projects.</w:t>
      </w:r>
    </w:p>
    <w:p w:rsidR="00880991" w:rsidRPr="00880991" w:rsidRDefault="00880991" w:rsidP="00880991">
      <w:pPr>
        <w:pStyle w:val="NoSpacing"/>
        <w:rPr>
          <w:rFonts w:asciiTheme="minorHAnsi" w:hAnsiTheme="minorHAnsi"/>
          <w:color w:val="0070C0"/>
        </w:rPr>
      </w:pPr>
    </w:p>
    <w:p w:rsidR="00313581" w:rsidRDefault="00880991" w:rsidP="00313581">
      <w:pPr>
        <w:pStyle w:val="NoSpacing"/>
        <w:rPr>
          <w:rFonts w:asciiTheme="minorHAnsi" w:hAnsiTheme="minorHAnsi"/>
        </w:rPr>
      </w:pPr>
      <w:r w:rsidRPr="00880991">
        <w:rPr>
          <w:rFonts w:asciiTheme="minorHAnsi" w:hAnsiTheme="minorHAnsi"/>
        </w:rPr>
        <w:t xml:space="preserve">The SBEADMR AMG </w:t>
      </w:r>
      <w:r>
        <w:rPr>
          <w:rFonts w:asciiTheme="minorHAnsi" w:hAnsiTheme="minorHAnsi"/>
        </w:rPr>
        <w:t>provides</w:t>
      </w:r>
      <w:r w:rsidRPr="00880991">
        <w:rPr>
          <w:rFonts w:asciiTheme="minorHAnsi" w:hAnsiTheme="minorHAnsi"/>
        </w:rPr>
        <w:t xml:space="preserve"> membership and voting rights to organizations and individuals representing key interests and perspectives, geographic, economic and </w:t>
      </w:r>
      <w:r w:rsidRPr="00880991">
        <w:rPr>
          <w:rFonts w:asciiTheme="minorHAnsi" w:hAnsiTheme="minorHAnsi"/>
        </w:rPr>
        <w:tab/>
        <w:t xml:space="preserve">social balance, and knowledge of the lands and resources within the SBEADMR project </w:t>
      </w:r>
      <w:r w:rsidRPr="00880991">
        <w:rPr>
          <w:rFonts w:asciiTheme="minorHAnsi" w:hAnsiTheme="minorHAnsi"/>
        </w:rPr>
        <w:tab/>
        <w:t xml:space="preserve">area. The members </w:t>
      </w:r>
      <w:r>
        <w:rPr>
          <w:rFonts w:asciiTheme="minorHAnsi" w:hAnsiTheme="minorHAnsi"/>
        </w:rPr>
        <w:t>are</w:t>
      </w:r>
      <w:r w:rsidRPr="00880991">
        <w:rPr>
          <w:rFonts w:asciiTheme="minorHAnsi" w:hAnsiTheme="minorHAnsi"/>
        </w:rPr>
        <w:t xml:space="preserve"> self-selected by stakeholder category except for the community at-large representatives who </w:t>
      </w:r>
      <w:r>
        <w:rPr>
          <w:rFonts w:asciiTheme="minorHAnsi" w:hAnsiTheme="minorHAnsi"/>
        </w:rPr>
        <w:t>are</w:t>
      </w:r>
      <w:r w:rsidR="00C616FA">
        <w:rPr>
          <w:rFonts w:asciiTheme="minorHAnsi" w:hAnsiTheme="minorHAnsi"/>
        </w:rPr>
        <w:t xml:space="preserve"> </w:t>
      </w:r>
      <w:r w:rsidRPr="00880991">
        <w:rPr>
          <w:rFonts w:asciiTheme="minorHAnsi" w:hAnsiTheme="minorHAnsi"/>
        </w:rPr>
        <w:t xml:space="preserve">appointed by their respective County Commissioners. </w:t>
      </w:r>
      <w:r w:rsidR="00C616FA">
        <w:rPr>
          <w:rFonts w:asciiTheme="minorHAnsi" w:hAnsiTheme="minorHAnsi"/>
        </w:rPr>
        <w:t xml:space="preserve"> Alternate members may be appointed for each seat.</w:t>
      </w:r>
      <w:bookmarkStart w:id="0" w:name="_GoBack"/>
      <w:bookmarkEnd w:id="0"/>
      <w:r w:rsidR="00313581">
        <w:rPr>
          <w:rFonts w:asciiTheme="minorHAnsi" w:hAnsiTheme="minorHAnsi"/>
        </w:rPr>
        <w:br/>
      </w:r>
      <w:r w:rsidR="00313581">
        <w:rPr>
          <w:rFonts w:asciiTheme="minorHAnsi" w:hAnsiTheme="minorHAnsi"/>
        </w:rPr>
        <w:br/>
      </w:r>
      <w:r w:rsidR="00313581">
        <w:rPr>
          <w:rFonts w:asciiTheme="minorHAnsi" w:hAnsiTheme="minorHAnsi"/>
        </w:rPr>
        <w:lastRenderedPageBreak/>
        <w:br/>
      </w:r>
    </w:p>
    <w:p w:rsidR="009E35E9" w:rsidRPr="009E35E9" w:rsidRDefault="009E35E9" w:rsidP="00313581">
      <w:pPr>
        <w:pStyle w:val="NoSpacing"/>
        <w:rPr>
          <w:rFonts w:asciiTheme="minorHAnsi" w:hAnsiTheme="minorHAnsi"/>
          <w:b/>
        </w:rPr>
      </w:pPr>
      <w:r w:rsidRPr="009E35E9">
        <w:rPr>
          <w:rFonts w:asciiTheme="minorHAnsi" w:hAnsiTheme="minorHAnsi"/>
          <w:b/>
        </w:rPr>
        <w:t xml:space="preserve">SBEADMR Adaptive Management Group (AMG) </w:t>
      </w:r>
    </w:p>
    <w:p w:rsidR="009E35E9" w:rsidRDefault="009E35E9" w:rsidP="0031358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Page 2.</w:t>
      </w:r>
    </w:p>
    <w:p w:rsidR="009E35E9" w:rsidRDefault="009E35E9" w:rsidP="00313581">
      <w:pPr>
        <w:pStyle w:val="NoSpacing"/>
        <w:rPr>
          <w:rFonts w:asciiTheme="minorHAnsi" w:hAnsiTheme="minorHAnsi"/>
        </w:rPr>
      </w:pPr>
    </w:p>
    <w:p w:rsidR="00313581" w:rsidRDefault="00880991" w:rsidP="00313581">
      <w:pPr>
        <w:pStyle w:val="NoSpacing"/>
        <w:rPr>
          <w:rFonts w:asciiTheme="minorHAnsi" w:hAnsiTheme="minorHAnsi"/>
        </w:rPr>
      </w:pPr>
      <w:r w:rsidRPr="00880991">
        <w:rPr>
          <w:rFonts w:asciiTheme="minorHAnsi" w:hAnsiTheme="minorHAnsi"/>
        </w:rPr>
        <w:t xml:space="preserve">Identified interests </w:t>
      </w:r>
      <w:r w:rsidR="00313581">
        <w:rPr>
          <w:rFonts w:asciiTheme="minorHAnsi" w:hAnsiTheme="minorHAnsi"/>
        </w:rPr>
        <w:t>having a “seat” at the table and voting rights include the following:</w:t>
      </w:r>
    </w:p>
    <w:p w:rsidR="00313581" w:rsidRDefault="00313581" w:rsidP="00313581">
      <w:pPr>
        <w:pStyle w:val="NoSpacing"/>
        <w:rPr>
          <w:rFonts w:asciiTheme="minorHAnsi" w:hAnsiTheme="minorHAnsi"/>
        </w:rPr>
      </w:pPr>
    </w:p>
    <w:p w:rsidR="00313581" w:rsidRPr="00313581" w:rsidRDefault="00313581" w:rsidP="00313581">
      <w:pPr>
        <w:pStyle w:val="NoSpacing"/>
        <w:rPr>
          <w:rFonts w:asciiTheme="minorHAnsi" w:hAnsiTheme="minorHAnsi"/>
          <w:color w:val="0070C0"/>
        </w:rPr>
      </w:pPr>
      <w:r w:rsidRPr="00313581">
        <w:rPr>
          <w:rFonts w:asciiTheme="minorHAnsi" w:hAnsiTheme="minorHAnsi"/>
        </w:rPr>
        <w:t xml:space="preserve">                        </w:t>
      </w:r>
      <w:r w:rsidRPr="00313581">
        <w:rPr>
          <w:rFonts w:asciiTheme="minorHAnsi" w:hAnsiTheme="minorHAnsi"/>
          <w:u w:val="single"/>
        </w:rPr>
        <w:t>Organization/Interest</w:t>
      </w:r>
      <w:r w:rsidRPr="00313581">
        <w:rPr>
          <w:rFonts w:asciiTheme="minorHAnsi" w:hAnsiTheme="minorHAnsi"/>
        </w:rPr>
        <w:tab/>
      </w:r>
      <w:r w:rsidRPr="00313581">
        <w:rPr>
          <w:rFonts w:asciiTheme="minorHAnsi" w:hAnsiTheme="minorHAnsi"/>
        </w:rPr>
        <w:tab/>
      </w:r>
      <w:r w:rsidRPr="00313581">
        <w:rPr>
          <w:rFonts w:asciiTheme="minorHAnsi" w:hAnsiTheme="minorHAnsi"/>
        </w:rPr>
        <w:tab/>
      </w:r>
      <w:r w:rsidRPr="00313581">
        <w:rPr>
          <w:rFonts w:asciiTheme="minorHAnsi" w:hAnsiTheme="minorHAnsi"/>
        </w:rPr>
        <w:tab/>
      </w:r>
      <w:r w:rsidRPr="00313581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</w:t>
      </w:r>
      <w:r w:rsidRPr="00313581">
        <w:rPr>
          <w:rFonts w:asciiTheme="minorHAnsi" w:hAnsiTheme="minorHAnsi"/>
          <w:u w:val="single"/>
        </w:rPr>
        <w:t>Number of Board Seats</w:t>
      </w:r>
    </w:p>
    <w:p w:rsidR="00313581" w:rsidRPr="00313581" w:rsidRDefault="00313581" w:rsidP="00313581">
      <w:pPr>
        <w:pStyle w:val="NoSpacing"/>
        <w:rPr>
          <w:rFonts w:asciiTheme="minorHAnsi" w:hAnsiTheme="minorHAnsi"/>
        </w:rPr>
      </w:pPr>
    </w:p>
    <w:p w:rsidR="00313581" w:rsidRPr="00313581" w:rsidRDefault="00313581" w:rsidP="00313581">
      <w:pPr>
        <w:pStyle w:val="ListParagraph"/>
        <w:tabs>
          <w:tab w:val="left" w:pos="1180"/>
        </w:tabs>
        <w:spacing w:line="276" w:lineRule="exact"/>
      </w:pPr>
      <w:r w:rsidRPr="00313581">
        <w:t xml:space="preserve">County commissioners or designee </w:t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  <w:t xml:space="preserve">    7 </w:t>
      </w:r>
    </w:p>
    <w:p w:rsidR="00313581" w:rsidRPr="00313581" w:rsidRDefault="00313581" w:rsidP="00313581">
      <w:pPr>
        <w:pStyle w:val="ListParagraph"/>
        <w:tabs>
          <w:tab w:val="left" w:pos="1180"/>
        </w:tabs>
        <w:spacing w:line="276" w:lineRule="exact"/>
        <w:rPr>
          <w:rFonts w:eastAsia="Times New Roman"/>
        </w:rPr>
      </w:pPr>
      <w:r w:rsidRPr="00313581">
        <w:t>Forestry processors</w:t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  <w:t xml:space="preserve">    1</w:t>
      </w:r>
    </w:p>
    <w:p w:rsidR="00313581" w:rsidRPr="00313581" w:rsidRDefault="00313581" w:rsidP="00313581">
      <w:pPr>
        <w:tabs>
          <w:tab w:val="left" w:pos="1180"/>
        </w:tabs>
        <w:spacing w:line="276" w:lineRule="exact"/>
        <w:ind w:left="720"/>
        <w:rPr>
          <w:rFonts w:eastAsia="Times New Roman"/>
        </w:rPr>
      </w:pPr>
      <w:r w:rsidRPr="00313581">
        <w:t>Forestry loggers</w:t>
      </w:r>
      <w:r w:rsidRPr="00313581">
        <w:rPr>
          <w:spacing w:val="-8"/>
        </w:rPr>
        <w:t xml:space="preserve"> </w:t>
      </w:r>
      <w:r w:rsidRPr="00313581">
        <w:rPr>
          <w:spacing w:val="-8"/>
        </w:rPr>
        <w:tab/>
      </w:r>
      <w:r w:rsidRPr="00313581">
        <w:rPr>
          <w:spacing w:val="-8"/>
        </w:rPr>
        <w:tab/>
      </w:r>
      <w:r w:rsidRPr="00313581">
        <w:rPr>
          <w:spacing w:val="-8"/>
        </w:rPr>
        <w:tab/>
      </w:r>
      <w:r w:rsidRPr="00313581">
        <w:rPr>
          <w:spacing w:val="-8"/>
        </w:rPr>
        <w:tab/>
      </w:r>
      <w:r w:rsidRPr="00313581">
        <w:rPr>
          <w:spacing w:val="-8"/>
        </w:rPr>
        <w:tab/>
      </w:r>
      <w:r w:rsidRPr="00313581">
        <w:rPr>
          <w:spacing w:val="-8"/>
        </w:rPr>
        <w:tab/>
        <w:t xml:space="preserve">  </w:t>
      </w:r>
      <w:r w:rsidRPr="00313581">
        <w:rPr>
          <w:spacing w:val="-8"/>
        </w:rPr>
        <w:tab/>
        <w:t xml:space="preserve">     1 </w:t>
      </w:r>
    </w:p>
    <w:p w:rsidR="00313581" w:rsidRPr="00313581" w:rsidRDefault="00313581" w:rsidP="00313581">
      <w:pPr>
        <w:tabs>
          <w:tab w:val="left" w:pos="1180"/>
        </w:tabs>
        <w:spacing w:line="276" w:lineRule="exact"/>
        <w:ind w:left="720"/>
        <w:rPr>
          <w:rFonts w:eastAsia="Times New Roman"/>
        </w:rPr>
      </w:pPr>
      <w:r w:rsidRPr="00313581">
        <w:t>Environmental/Conservation</w:t>
      </w:r>
      <w:r w:rsidRPr="00313581">
        <w:rPr>
          <w:spacing w:val="-4"/>
        </w:rPr>
        <w:t xml:space="preserve"> </w:t>
      </w:r>
      <w:r w:rsidRPr="00313581">
        <w:t xml:space="preserve">groups </w:t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  <w:t xml:space="preserve">    2 </w:t>
      </w:r>
    </w:p>
    <w:p w:rsidR="00313581" w:rsidRPr="00313581" w:rsidRDefault="00313581" w:rsidP="00313581">
      <w:pPr>
        <w:tabs>
          <w:tab w:val="left" w:pos="1180"/>
        </w:tabs>
        <w:spacing w:line="276" w:lineRule="exact"/>
        <w:ind w:left="720"/>
        <w:rPr>
          <w:rFonts w:eastAsia="Times New Roman"/>
        </w:rPr>
      </w:pPr>
      <w:r w:rsidRPr="00313581">
        <w:t xml:space="preserve">Community member at large from each timber zone </w:t>
      </w:r>
      <w:r w:rsidRPr="00313581">
        <w:tab/>
      </w:r>
      <w:r w:rsidRPr="00313581">
        <w:tab/>
        <w:t xml:space="preserve">   </w:t>
      </w:r>
      <w:r>
        <w:tab/>
        <w:t xml:space="preserve">   </w:t>
      </w:r>
      <w:r w:rsidRPr="00313581">
        <w:t xml:space="preserve"> 3 </w:t>
      </w:r>
    </w:p>
    <w:p w:rsidR="00313581" w:rsidRPr="00313581" w:rsidRDefault="00313581" w:rsidP="00313581">
      <w:pPr>
        <w:tabs>
          <w:tab w:val="left" w:pos="1180"/>
        </w:tabs>
        <w:spacing w:line="276" w:lineRule="exact"/>
        <w:ind w:left="720"/>
        <w:rPr>
          <w:rFonts w:eastAsia="Times New Roman"/>
        </w:rPr>
      </w:pPr>
      <w:r w:rsidRPr="00313581">
        <w:t xml:space="preserve">Water resources/hydrology </w:t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  <w:t xml:space="preserve">    1</w:t>
      </w:r>
    </w:p>
    <w:p w:rsidR="00313581" w:rsidRPr="00313581" w:rsidRDefault="00313581" w:rsidP="00313581">
      <w:pPr>
        <w:tabs>
          <w:tab w:val="left" w:pos="1180"/>
        </w:tabs>
        <w:spacing w:line="276" w:lineRule="exact"/>
        <w:ind w:left="720"/>
        <w:rPr>
          <w:rFonts w:eastAsia="Times New Roman"/>
        </w:rPr>
      </w:pPr>
      <w:r w:rsidRPr="00313581">
        <w:t xml:space="preserve">Recreational user groups </w:t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  <w:t xml:space="preserve">    1</w:t>
      </w:r>
    </w:p>
    <w:p w:rsidR="00313581" w:rsidRPr="00313581" w:rsidRDefault="00313581" w:rsidP="00313581">
      <w:pPr>
        <w:tabs>
          <w:tab w:val="left" w:pos="1180"/>
        </w:tabs>
        <w:spacing w:line="276" w:lineRule="exact"/>
        <w:ind w:left="720"/>
        <w:rPr>
          <w:rFonts w:eastAsia="Times New Roman"/>
        </w:rPr>
      </w:pPr>
      <w:r w:rsidRPr="00313581">
        <w:t xml:space="preserve">Wildlife and fish interests </w:t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  <w:t xml:space="preserve">    1 </w:t>
      </w:r>
    </w:p>
    <w:p w:rsidR="00313581" w:rsidRPr="00313581" w:rsidRDefault="00313581" w:rsidP="00313581">
      <w:pPr>
        <w:tabs>
          <w:tab w:val="left" w:pos="1180"/>
        </w:tabs>
        <w:spacing w:line="276" w:lineRule="exact"/>
        <w:ind w:left="720"/>
      </w:pPr>
      <w:r w:rsidRPr="00313581">
        <w:t>Education</w:t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</w:r>
      <w:r w:rsidRPr="00313581">
        <w:tab/>
        <w:t xml:space="preserve">    1</w:t>
      </w:r>
    </w:p>
    <w:p w:rsidR="0058470F" w:rsidRPr="00313581" w:rsidRDefault="00313581" w:rsidP="00313581">
      <w:pPr>
        <w:tabs>
          <w:tab w:val="left" w:pos="1180"/>
        </w:tabs>
        <w:spacing w:line="276" w:lineRule="exact"/>
        <w:ind w:left="720"/>
        <w:rPr>
          <w:u w:val="single"/>
        </w:rPr>
      </w:pPr>
      <w:r w:rsidRPr="00313581">
        <w:t xml:space="preserve">                                                        </w:t>
      </w:r>
    </w:p>
    <w:p w:rsidR="00BB4A04" w:rsidRDefault="00DF0740">
      <w:r>
        <w:t>The</w:t>
      </w:r>
      <w:r w:rsidR="00FD06DF">
        <w:t xml:space="preserve"> AMG </w:t>
      </w:r>
      <w:r>
        <w:t>function</w:t>
      </w:r>
      <w:r w:rsidR="00EA4316">
        <w:t>s</w:t>
      </w:r>
      <w:r>
        <w:t xml:space="preserve"> in accordance with a</w:t>
      </w:r>
      <w:r w:rsidR="00FD06DF">
        <w:t xml:space="preserve"> Memorandum of Understanding (MOU) </w:t>
      </w:r>
      <w:r>
        <w:t xml:space="preserve">signed by </w:t>
      </w:r>
      <w:r w:rsidR="009E35E9">
        <w:t xml:space="preserve">AMG </w:t>
      </w:r>
      <w:r>
        <w:t xml:space="preserve">members </w:t>
      </w:r>
      <w:r w:rsidR="00FD06DF">
        <w:t xml:space="preserve">and an Operations Manual which set forth the organizational structure, membership and decision making process for the group. </w:t>
      </w:r>
      <w:r w:rsidR="00BB4A04">
        <w:t xml:space="preserve"> The AMG </w:t>
      </w:r>
      <w:r w:rsidR="00BB4A04" w:rsidRPr="00BB4A04">
        <w:t xml:space="preserve">may convene </w:t>
      </w:r>
      <w:r w:rsidR="00BB4A04">
        <w:t>two (2) or three (3)</w:t>
      </w:r>
      <w:r w:rsidR="00BB4A04" w:rsidRPr="00BB4A04">
        <w:t xml:space="preserve"> meetings annually </w:t>
      </w:r>
    </w:p>
    <w:p w:rsidR="00BB4A04" w:rsidRPr="00BB4A04" w:rsidRDefault="00BB4A04">
      <w:proofErr w:type="gramStart"/>
      <w:r w:rsidRPr="00BB4A04">
        <w:t>in</w:t>
      </w:r>
      <w:proofErr w:type="gramEnd"/>
      <w:r w:rsidRPr="00BB4A04">
        <w:t xml:space="preserve"> addition to the GMUG’s annual off-season meeting and seasonal field trips</w:t>
      </w:r>
      <w:r>
        <w:t xml:space="preserve"> as outlined in the FEIS.</w:t>
      </w:r>
    </w:p>
    <w:p w:rsidR="00BB4A04" w:rsidRDefault="00BB4A04"/>
    <w:p w:rsidR="00BB4A04" w:rsidRDefault="00FD06DF" w:rsidP="00BB4A04">
      <w:r>
        <w:t xml:space="preserve"> </w:t>
      </w:r>
      <w:r w:rsidR="00DF0740">
        <w:t>In addition, the AMG has appointed a Monitoring Committee</w:t>
      </w:r>
      <w:r w:rsidR="00BB4A04">
        <w:t xml:space="preserve"> to identify and</w:t>
      </w:r>
      <w:r w:rsidR="00BB4A04" w:rsidRPr="00C845F6">
        <w:t xml:space="preserve"> organize </w:t>
      </w:r>
      <w:r w:rsidR="00BB4A04">
        <w:t xml:space="preserve">areas to observe and monitor </w:t>
      </w:r>
      <w:r w:rsidR="00BB4A04" w:rsidRPr="00C845F6">
        <w:t xml:space="preserve">in keeping with the goals and objectives of the SBEADMR FEIS. </w:t>
      </w:r>
      <w:r w:rsidR="00BB4A04">
        <w:t xml:space="preserve">  </w:t>
      </w:r>
      <w:r w:rsidR="00BB4A04" w:rsidRPr="00C845F6">
        <w:t xml:space="preserve">The main areas identified are:  </w:t>
      </w:r>
    </w:p>
    <w:p w:rsidR="00BB4A04" w:rsidRPr="00C845F6" w:rsidRDefault="00BB4A04" w:rsidP="00BB4A04">
      <w:pPr>
        <w:pStyle w:val="ListParagraph"/>
        <w:numPr>
          <w:ilvl w:val="0"/>
          <w:numId w:val="4"/>
        </w:numPr>
      </w:pPr>
      <w:r w:rsidRPr="00C845F6">
        <w:t>Community understanding and engagement</w:t>
      </w:r>
    </w:p>
    <w:p w:rsidR="00BB4A04" w:rsidRPr="00C845F6" w:rsidRDefault="00BB4A04" w:rsidP="00BB4A04">
      <w:pPr>
        <w:pStyle w:val="ListParagraph"/>
        <w:numPr>
          <w:ilvl w:val="0"/>
          <w:numId w:val="3"/>
        </w:numPr>
      </w:pPr>
      <w:r w:rsidRPr="00C845F6">
        <w:t>Socio-economic data and impacts</w:t>
      </w:r>
    </w:p>
    <w:p w:rsidR="00BB4A04" w:rsidRPr="00C845F6" w:rsidRDefault="00BB4A04" w:rsidP="00BB4A04">
      <w:pPr>
        <w:pStyle w:val="ListParagraph"/>
        <w:numPr>
          <w:ilvl w:val="0"/>
          <w:numId w:val="3"/>
        </w:numPr>
      </w:pPr>
      <w:r w:rsidRPr="00C845F6">
        <w:t>Collaborative adaptive management process and outcomes</w:t>
      </w:r>
    </w:p>
    <w:p w:rsidR="00BB4A04" w:rsidRPr="00C845F6" w:rsidRDefault="00BB4A04" w:rsidP="00BB4A04">
      <w:pPr>
        <w:pStyle w:val="ListParagraph"/>
        <w:numPr>
          <w:ilvl w:val="0"/>
          <w:numId w:val="3"/>
        </w:numPr>
      </w:pPr>
      <w:r w:rsidRPr="00C845F6">
        <w:t>Tracking science studies and monitoring efforts</w:t>
      </w:r>
    </w:p>
    <w:p w:rsidR="00DF0740" w:rsidRDefault="00DF0740"/>
    <w:p w:rsidR="0058470F" w:rsidRDefault="00DF0740">
      <w:pPr>
        <w:rPr>
          <w:b/>
        </w:rPr>
      </w:pPr>
      <w:r w:rsidRPr="00DF0740">
        <w:rPr>
          <w:b/>
        </w:rPr>
        <w:t xml:space="preserve">External Communications </w:t>
      </w:r>
    </w:p>
    <w:p w:rsidR="00DF0740" w:rsidRPr="00DF0740" w:rsidRDefault="00DF0740">
      <w:pPr>
        <w:rPr>
          <w:b/>
        </w:rPr>
      </w:pPr>
    </w:p>
    <w:p w:rsidR="00DF0740" w:rsidRDefault="00DF0740" w:rsidP="00DF074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pacing w:before="3" w:line="276" w:lineRule="exact"/>
        <w:ind w:right="111"/>
        <w:contextualSpacing w:val="0"/>
        <w:rPr>
          <w:rFonts w:eastAsia="Times New Roman"/>
        </w:rPr>
      </w:pPr>
      <w:r w:rsidRPr="00DF0740">
        <w:rPr>
          <w:rFonts w:eastAsia="Times New Roman"/>
        </w:rPr>
        <w:t xml:space="preserve">Information about the SBEADMR AMG </w:t>
      </w:r>
      <w:r>
        <w:rPr>
          <w:rFonts w:eastAsia="Times New Roman"/>
        </w:rPr>
        <w:t>is</w:t>
      </w:r>
      <w:r w:rsidRPr="00DF0740">
        <w:rPr>
          <w:rFonts w:eastAsia="Times New Roman"/>
        </w:rPr>
        <w:t xml:space="preserve"> available to external stakeholders </w:t>
      </w:r>
      <w:r w:rsidR="009E35E9">
        <w:rPr>
          <w:rFonts w:eastAsia="Times New Roman"/>
        </w:rPr>
        <w:t>on the PLP</w:t>
      </w:r>
      <w:r w:rsidRPr="00DF0740">
        <w:rPr>
          <w:rFonts w:eastAsia="Times New Roman"/>
        </w:rPr>
        <w:t xml:space="preserve"> website at </w:t>
      </w:r>
      <w:hyperlink r:id="rId5" w:history="1">
        <w:r w:rsidRPr="00DF0740">
          <w:rPr>
            <w:rStyle w:val="Hyperlink"/>
            <w:rFonts w:eastAsia="Times New Roman"/>
          </w:rPr>
          <w:t>www.publiclandspartnership.org</w:t>
        </w:r>
      </w:hyperlink>
      <w:r w:rsidRPr="00DF0740">
        <w:rPr>
          <w:rFonts w:eastAsia="Times New Roman"/>
        </w:rPr>
        <w:t xml:space="preserve"> </w:t>
      </w:r>
    </w:p>
    <w:p w:rsidR="00DF0740" w:rsidRDefault="00DF0740" w:rsidP="00DF074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pacing w:before="3" w:line="276" w:lineRule="exact"/>
        <w:ind w:right="111"/>
        <w:contextualSpacing w:val="0"/>
        <w:rPr>
          <w:rFonts w:eastAsia="Times New Roman"/>
        </w:rPr>
      </w:pPr>
      <w:r>
        <w:rPr>
          <w:rFonts w:eastAsia="Times New Roman"/>
        </w:rPr>
        <w:t xml:space="preserve">Notices of AMG meetings, meeting agenda and meeting notes </w:t>
      </w:r>
      <w:r w:rsidR="009E35E9">
        <w:rPr>
          <w:rFonts w:eastAsia="Times New Roman"/>
        </w:rPr>
        <w:t>are</w:t>
      </w:r>
      <w:r>
        <w:rPr>
          <w:rFonts w:eastAsia="Times New Roman"/>
        </w:rPr>
        <w:t xml:space="preserve"> posted on the above referenced website</w:t>
      </w:r>
    </w:p>
    <w:p w:rsidR="00DF0740" w:rsidRDefault="00DF0740" w:rsidP="00DF074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pacing w:before="3" w:line="276" w:lineRule="exact"/>
        <w:ind w:right="111"/>
        <w:contextualSpacing w:val="0"/>
        <w:rPr>
          <w:rFonts w:eastAsia="Times New Roman"/>
        </w:rPr>
      </w:pPr>
      <w:r>
        <w:rPr>
          <w:rFonts w:eastAsia="Times New Roman"/>
        </w:rPr>
        <w:t>Copies of all AMG related documents are posted on the above referenced website</w:t>
      </w:r>
    </w:p>
    <w:p w:rsidR="00DF0740" w:rsidRDefault="00DF0740" w:rsidP="00DF0740">
      <w:pPr>
        <w:pStyle w:val="ListParagraph"/>
        <w:widowControl w:val="0"/>
        <w:numPr>
          <w:ilvl w:val="1"/>
          <w:numId w:val="2"/>
        </w:numPr>
        <w:tabs>
          <w:tab w:val="left" w:pos="820"/>
        </w:tabs>
        <w:spacing w:before="3" w:line="276" w:lineRule="exact"/>
        <w:ind w:right="111"/>
        <w:contextualSpacing w:val="0"/>
        <w:rPr>
          <w:rFonts w:eastAsia="Times New Roman"/>
        </w:rPr>
      </w:pPr>
      <w:r>
        <w:rPr>
          <w:rFonts w:eastAsia="Times New Roman"/>
        </w:rPr>
        <w:t>AMG Memorandum of Understanding</w:t>
      </w:r>
    </w:p>
    <w:p w:rsidR="00DF0740" w:rsidRDefault="00DF0740" w:rsidP="00DF0740">
      <w:pPr>
        <w:pStyle w:val="ListParagraph"/>
        <w:widowControl w:val="0"/>
        <w:numPr>
          <w:ilvl w:val="1"/>
          <w:numId w:val="2"/>
        </w:numPr>
        <w:tabs>
          <w:tab w:val="left" w:pos="820"/>
        </w:tabs>
        <w:spacing w:before="3" w:line="276" w:lineRule="exact"/>
        <w:ind w:right="111"/>
        <w:contextualSpacing w:val="0"/>
        <w:rPr>
          <w:rFonts w:eastAsia="Times New Roman"/>
        </w:rPr>
      </w:pPr>
      <w:r>
        <w:rPr>
          <w:rFonts w:eastAsia="Times New Roman"/>
        </w:rPr>
        <w:t>AMG Operations Manual</w:t>
      </w:r>
    </w:p>
    <w:p w:rsidR="00DF0740" w:rsidRDefault="00DF0740" w:rsidP="00DF0740">
      <w:pPr>
        <w:pStyle w:val="ListParagraph"/>
        <w:widowControl w:val="0"/>
        <w:numPr>
          <w:ilvl w:val="1"/>
          <w:numId w:val="2"/>
        </w:numPr>
        <w:tabs>
          <w:tab w:val="left" w:pos="820"/>
        </w:tabs>
        <w:spacing w:before="3" w:line="276" w:lineRule="exact"/>
        <w:ind w:right="111"/>
        <w:contextualSpacing w:val="0"/>
        <w:rPr>
          <w:rFonts w:eastAsia="Times New Roman"/>
        </w:rPr>
      </w:pPr>
      <w:r>
        <w:rPr>
          <w:rFonts w:eastAsia="Times New Roman"/>
        </w:rPr>
        <w:t>AMG Membership and Resource Team Directory</w:t>
      </w:r>
    </w:p>
    <w:p w:rsidR="00DF0740" w:rsidRPr="00DF0740" w:rsidRDefault="009E35E9" w:rsidP="00DF074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spacing w:before="3" w:line="276" w:lineRule="exact"/>
        <w:ind w:right="111"/>
        <w:contextualSpacing w:val="0"/>
        <w:rPr>
          <w:rFonts w:eastAsia="Times New Roman"/>
        </w:rPr>
      </w:pPr>
      <w:r>
        <w:rPr>
          <w:rFonts w:eastAsia="Times New Roman"/>
        </w:rPr>
        <w:t>An AMG Newsletter will be issued quarterly (or as needed</w:t>
      </w:r>
      <w:r w:rsidR="00EA4316">
        <w:rPr>
          <w:rFonts w:eastAsia="Times New Roman"/>
        </w:rPr>
        <w:t>)</w:t>
      </w:r>
      <w:r>
        <w:rPr>
          <w:rFonts w:eastAsia="Times New Roman"/>
        </w:rPr>
        <w:t xml:space="preserve"> and posted </w:t>
      </w:r>
      <w:r w:rsidR="00C616FA">
        <w:rPr>
          <w:rFonts w:eastAsia="Times New Roman"/>
        </w:rPr>
        <w:t>on the above referenced website</w:t>
      </w:r>
      <w:r w:rsidR="00C616FA">
        <w:rPr>
          <w:rFonts w:eastAsia="Times New Roman"/>
        </w:rPr>
        <w:t xml:space="preserve"> </w:t>
      </w:r>
      <w:r>
        <w:rPr>
          <w:rFonts w:eastAsia="Times New Roman"/>
        </w:rPr>
        <w:t>to give notice of upcoming meetings and SBEADMR activities.</w:t>
      </w:r>
    </w:p>
    <w:p w:rsidR="0058470F" w:rsidRDefault="0058470F"/>
    <w:p w:rsidR="0058470F" w:rsidRDefault="0058470F"/>
    <w:p w:rsidR="0058470F" w:rsidRDefault="009E35E9" w:rsidP="00EA4316">
      <w:r>
        <w:rPr>
          <w:b/>
        </w:rPr>
        <w:t xml:space="preserve">AMG </w:t>
      </w:r>
      <w:r w:rsidRPr="009E35E9">
        <w:rPr>
          <w:b/>
        </w:rPr>
        <w:t>Contact</w:t>
      </w:r>
      <w:r>
        <w:t xml:space="preserve">:  </w:t>
      </w:r>
      <w:r w:rsidRPr="00EA4316">
        <w:rPr>
          <w:i/>
        </w:rPr>
        <w:t>Chris Miller, PLP Coordinator</w:t>
      </w:r>
      <w:r w:rsidR="00EA4316">
        <w:rPr>
          <w:i/>
        </w:rPr>
        <w:t>,</w:t>
      </w:r>
      <w:r w:rsidRPr="00EA4316">
        <w:rPr>
          <w:i/>
        </w:rPr>
        <w:t xml:space="preserve"> at info@publiclandspartnership.org</w:t>
      </w:r>
    </w:p>
    <w:sectPr w:rsidR="0058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FC4"/>
    <w:multiLevelType w:val="hybridMultilevel"/>
    <w:tmpl w:val="C0FC3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80D00"/>
    <w:multiLevelType w:val="hybridMultilevel"/>
    <w:tmpl w:val="73CCB21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61202B1"/>
    <w:multiLevelType w:val="hybridMultilevel"/>
    <w:tmpl w:val="E438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93C18"/>
    <w:multiLevelType w:val="hybridMultilevel"/>
    <w:tmpl w:val="2808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0F"/>
    <w:rsid w:val="00185521"/>
    <w:rsid w:val="00313581"/>
    <w:rsid w:val="004102F2"/>
    <w:rsid w:val="0058470F"/>
    <w:rsid w:val="00880991"/>
    <w:rsid w:val="009E35E9"/>
    <w:rsid w:val="00B4568F"/>
    <w:rsid w:val="00BB4A04"/>
    <w:rsid w:val="00C616FA"/>
    <w:rsid w:val="00D065FC"/>
    <w:rsid w:val="00DF0740"/>
    <w:rsid w:val="00E50951"/>
    <w:rsid w:val="00EA4316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B5CC4-78CC-4AA0-ADCB-66375E5A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80991"/>
    <w:pPr>
      <w:widowControl w:val="0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8099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F07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liclandspartner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4</cp:revision>
  <cp:lastPrinted>2018-02-09T15:44:00Z</cp:lastPrinted>
  <dcterms:created xsi:type="dcterms:W3CDTF">2018-02-08T20:27:00Z</dcterms:created>
  <dcterms:modified xsi:type="dcterms:W3CDTF">2018-02-09T15:45:00Z</dcterms:modified>
</cp:coreProperties>
</file>