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C82E1" w14:textId="77777777" w:rsidR="000D1838" w:rsidRPr="00302576" w:rsidRDefault="000D1838" w:rsidP="000D1838">
      <w:pPr>
        <w:jc w:val="center"/>
        <w:rPr>
          <w:b/>
          <w:sz w:val="20"/>
          <w:szCs w:val="20"/>
        </w:rPr>
      </w:pPr>
      <w:r w:rsidRPr="00302576">
        <w:rPr>
          <w:b/>
          <w:sz w:val="20"/>
          <w:szCs w:val="20"/>
        </w:rPr>
        <w:t>SBEADMR Adaptive Management Group Meeting Notes</w:t>
      </w:r>
    </w:p>
    <w:p w14:paraId="4005B46D" w14:textId="77777777" w:rsidR="000D1838" w:rsidRPr="00302576" w:rsidRDefault="000D1838" w:rsidP="000D1838">
      <w:pPr>
        <w:jc w:val="center"/>
        <w:rPr>
          <w:sz w:val="20"/>
          <w:szCs w:val="20"/>
        </w:rPr>
      </w:pPr>
      <w:r w:rsidRPr="00302576">
        <w:rPr>
          <w:b/>
          <w:sz w:val="20"/>
          <w:szCs w:val="20"/>
        </w:rPr>
        <w:t>May 10, 2018</w:t>
      </w:r>
    </w:p>
    <w:p w14:paraId="35E78666" w14:textId="77777777" w:rsidR="000D1838" w:rsidRPr="00302576" w:rsidRDefault="000D1838" w:rsidP="000D1838">
      <w:pPr>
        <w:rPr>
          <w:sz w:val="20"/>
          <w:szCs w:val="20"/>
        </w:rPr>
      </w:pPr>
    </w:p>
    <w:p w14:paraId="0E1BD7DE" w14:textId="77777777" w:rsidR="000D1838" w:rsidRPr="00302576" w:rsidRDefault="000D1838" w:rsidP="000D1838">
      <w:pPr>
        <w:rPr>
          <w:sz w:val="20"/>
          <w:szCs w:val="20"/>
        </w:rPr>
      </w:pPr>
      <w:r w:rsidRPr="00302576">
        <w:rPr>
          <w:sz w:val="20"/>
          <w:szCs w:val="20"/>
        </w:rPr>
        <w:t>The SBEADMR Adaptive Management Group (AMG) met at 10:00 AM on Thursday, May 10, 2018 in the Pioneer Room at Friendship Hall in Montrose.  Present and representing the various “seats” on the AMG were:</w:t>
      </w:r>
    </w:p>
    <w:p w14:paraId="5D3506D6" w14:textId="77777777" w:rsidR="00A66808" w:rsidRPr="00302576" w:rsidRDefault="00A66808" w:rsidP="000D1838">
      <w:pPr>
        <w:rPr>
          <w:sz w:val="20"/>
          <w:szCs w:val="20"/>
        </w:rPr>
      </w:pPr>
    </w:p>
    <w:p w14:paraId="56541981" w14:textId="77777777" w:rsidR="00A66808" w:rsidRPr="00302576" w:rsidRDefault="00A66808" w:rsidP="000D1838">
      <w:pPr>
        <w:rPr>
          <w:i/>
          <w:sz w:val="20"/>
          <w:szCs w:val="20"/>
        </w:rPr>
      </w:pPr>
      <w:r w:rsidRPr="00302576">
        <w:rPr>
          <w:i/>
          <w:sz w:val="20"/>
          <w:szCs w:val="20"/>
        </w:rPr>
        <w:t xml:space="preserve">Meeting Note Disclaimer:  Unfortunately the recording of the meeting did not start at the very beginning so the introduction of attendees was not recorded.  Attendees names were </w:t>
      </w:r>
      <w:r w:rsidR="00EF1D39" w:rsidRPr="00302576">
        <w:rPr>
          <w:i/>
          <w:sz w:val="20"/>
          <w:szCs w:val="20"/>
        </w:rPr>
        <w:t xml:space="preserve">picked up </w:t>
      </w:r>
      <w:r w:rsidRPr="00302576">
        <w:rPr>
          <w:i/>
          <w:sz w:val="20"/>
          <w:szCs w:val="20"/>
        </w:rPr>
        <w:t>by voice recognition o</w:t>
      </w:r>
      <w:r w:rsidR="006A2BD4" w:rsidRPr="00302576">
        <w:rPr>
          <w:i/>
          <w:sz w:val="20"/>
          <w:szCs w:val="20"/>
        </w:rPr>
        <w:t>n</w:t>
      </w:r>
      <w:r w:rsidRPr="00302576">
        <w:rPr>
          <w:i/>
          <w:sz w:val="20"/>
          <w:szCs w:val="20"/>
        </w:rPr>
        <w:t xml:space="preserve"> the tape so if </w:t>
      </w:r>
      <w:r w:rsidR="006A2BD4" w:rsidRPr="00302576">
        <w:rPr>
          <w:i/>
          <w:sz w:val="20"/>
          <w:szCs w:val="20"/>
        </w:rPr>
        <w:t>you attendance or absence is incorrect</w:t>
      </w:r>
      <w:r w:rsidRPr="00302576">
        <w:rPr>
          <w:i/>
          <w:sz w:val="20"/>
          <w:szCs w:val="20"/>
        </w:rPr>
        <w:t xml:space="preserve"> please make note for correction!</w:t>
      </w:r>
    </w:p>
    <w:p w14:paraId="73635AED" w14:textId="77777777" w:rsidR="00BB49BC" w:rsidRPr="00302576" w:rsidRDefault="00BB49BC" w:rsidP="000D1838">
      <w:pPr>
        <w:rPr>
          <w:i/>
          <w:sz w:val="20"/>
          <w:szCs w:val="20"/>
        </w:rPr>
      </w:pPr>
    </w:p>
    <w:p w14:paraId="45A439F9" w14:textId="77777777" w:rsidR="000D1838" w:rsidRPr="00302576" w:rsidRDefault="000D1838" w:rsidP="000D1838">
      <w:pPr>
        <w:rPr>
          <w:sz w:val="20"/>
          <w:szCs w:val="20"/>
        </w:rPr>
      </w:pPr>
    </w:p>
    <w:p w14:paraId="4850D34F" w14:textId="77777777" w:rsidR="000D1838" w:rsidRPr="00302576" w:rsidRDefault="000D1838" w:rsidP="000D1838">
      <w:pPr>
        <w:rPr>
          <w:sz w:val="20"/>
          <w:szCs w:val="20"/>
        </w:rPr>
      </w:pPr>
      <w:r w:rsidRPr="00302576">
        <w:rPr>
          <w:b/>
          <w:sz w:val="20"/>
          <w:szCs w:val="20"/>
          <w:u w:val="single"/>
        </w:rPr>
        <w:t>Designated Seat</w:t>
      </w:r>
      <w:r w:rsidRPr="00302576">
        <w:rPr>
          <w:sz w:val="20"/>
          <w:szCs w:val="20"/>
        </w:rPr>
        <w:tab/>
      </w:r>
      <w:r w:rsidRPr="00302576">
        <w:rPr>
          <w:sz w:val="20"/>
          <w:szCs w:val="20"/>
        </w:rPr>
        <w:tab/>
      </w:r>
      <w:r w:rsidRPr="00302576">
        <w:rPr>
          <w:b/>
          <w:sz w:val="20"/>
          <w:szCs w:val="20"/>
        </w:rPr>
        <w:t xml:space="preserve">        </w:t>
      </w:r>
      <w:r w:rsidRPr="00302576">
        <w:rPr>
          <w:b/>
          <w:sz w:val="20"/>
          <w:szCs w:val="20"/>
          <w:u w:val="single"/>
        </w:rPr>
        <w:t>Regular Member</w:t>
      </w:r>
      <w:r w:rsidRPr="00302576">
        <w:rPr>
          <w:sz w:val="20"/>
          <w:szCs w:val="20"/>
        </w:rPr>
        <w:tab/>
      </w:r>
      <w:r w:rsidRPr="00302576">
        <w:rPr>
          <w:sz w:val="20"/>
          <w:szCs w:val="20"/>
        </w:rPr>
        <w:tab/>
        <w:t xml:space="preserve">                 </w:t>
      </w:r>
      <w:r w:rsidRPr="00302576">
        <w:rPr>
          <w:b/>
          <w:sz w:val="20"/>
          <w:szCs w:val="20"/>
          <w:u w:val="single"/>
        </w:rPr>
        <w:t>Alternate Member</w:t>
      </w:r>
    </w:p>
    <w:p w14:paraId="5FC74CF9" w14:textId="77777777" w:rsidR="000D1838" w:rsidRPr="00302576" w:rsidRDefault="000D1838" w:rsidP="000D1838">
      <w:pPr>
        <w:rPr>
          <w:sz w:val="20"/>
          <w:szCs w:val="20"/>
        </w:rPr>
      </w:pPr>
    </w:p>
    <w:p w14:paraId="7BE0CD09" w14:textId="77777777" w:rsidR="000D1838" w:rsidRPr="00302576" w:rsidRDefault="00302576" w:rsidP="000D1838">
      <w:pPr>
        <w:rPr>
          <w:sz w:val="20"/>
          <w:szCs w:val="20"/>
        </w:rPr>
      </w:pPr>
      <w:r>
        <w:rPr>
          <w:sz w:val="20"/>
          <w:szCs w:val="20"/>
        </w:rPr>
        <w:t>Delta County</w:t>
      </w:r>
      <w:r>
        <w:rPr>
          <w:sz w:val="20"/>
          <w:szCs w:val="20"/>
        </w:rPr>
        <w:tab/>
      </w:r>
      <w:r>
        <w:rPr>
          <w:sz w:val="20"/>
          <w:szCs w:val="20"/>
        </w:rPr>
        <w:tab/>
      </w:r>
      <w:r>
        <w:rPr>
          <w:sz w:val="20"/>
          <w:szCs w:val="20"/>
        </w:rPr>
        <w:tab/>
      </w:r>
      <w:r w:rsidR="00A24240" w:rsidRPr="00302576">
        <w:rPr>
          <w:sz w:val="20"/>
          <w:szCs w:val="20"/>
        </w:rPr>
        <w:t>Robbie LeValley</w:t>
      </w:r>
      <w:r w:rsidR="000D1838" w:rsidRPr="00302576">
        <w:rPr>
          <w:sz w:val="20"/>
          <w:szCs w:val="20"/>
        </w:rPr>
        <w:t>??</w:t>
      </w:r>
      <w:r w:rsidR="000D1838" w:rsidRPr="00302576">
        <w:rPr>
          <w:sz w:val="20"/>
          <w:szCs w:val="20"/>
        </w:rPr>
        <w:tab/>
      </w:r>
      <w:r w:rsidR="000D1838" w:rsidRPr="00302576">
        <w:rPr>
          <w:sz w:val="20"/>
          <w:szCs w:val="20"/>
        </w:rPr>
        <w:tab/>
      </w:r>
      <w:r w:rsidR="000D1838" w:rsidRPr="00302576">
        <w:rPr>
          <w:sz w:val="20"/>
          <w:szCs w:val="20"/>
        </w:rPr>
        <w:tab/>
      </w:r>
      <w:r w:rsidR="00A24240" w:rsidRPr="00302576">
        <w:rPr>
          <w:sz w:val="20"/>
          <w:szCs w:val="20"/>
        </w:rPr>
        <w:t xml:space="preserve">Mark </w:t>
      </w:r>
      <w:proofErr w:type="spellStart"/>
      <w:r w:rsidR="00A24240" w:rsidRPr="00302576">
        <w:rPr>
          <w:sz w:val="20"/>
          <w:szCs w:val="20"/>
        </w:rPr>
        <w:t>Roeber</w:t>
      </w:r>
      <w:proofErr w:type="spellEnd"/>
      <w:r w:rsidR="00A24240" w:rsidRPr="00302576">
        <w:rPr>
          <w:sz w:val="20"/>
          <w:szCs w:val="20"/>
        </w:rPr>
        <w:t>??</w:t>
      </w:r>
    </w:p>
    <w:p w14:paraId="7A26D7A3" w14:textId="77777777" w:rsidR="000D1838" w:rsidRPr="00302576" w:rsidRDefault="000D1838" w:rsidP="000D1838">
      <w:pPr>
        <w:rPr>
          <w:sz w:val="20"/>
          <w:szCs w:val="20"/>
        </w:rPr>
      </w:pPr>
      <w:r w:rsidRPr="00302576">
        <w:rPr>
          <w:sz w:val="20"/>
          <w:szCs w:val="20"/>
        </w:rPr>
        <w:t>Gunnison County</w:t>
      </w:r>
      <w:r w:rsidRPr="00302576">
        <w:rPr>
          <w:sz w:val="20"/>
          <w:szCs w:val="20"/>
        </w:rPr>
        <w:tab/>
      </w:r>
      <w:r w:rsidRPr="00302576">
        <w:rPr>
          <w:sz w:val="20"/>
          <w:szCs w:val="20"/>
        </w:rPr>
        <w:tab/>
      </w:r>
      <w:r w:rsidRPr="00302576">
        <w:rPr>
          <w:sz w:val="20"/>
          <w:szCs w:val="20"/>
        </w:rPr>
        <w:tab/>
      </w:r>
      <w:r w:rsidR="006A2BD4" w:rsidRPr="00302576">
        <w:rPr>
          <w:sz w:val="20"/>
          <w:szCs w:val="20"/>
        </w:rPr>
        <w:t>Jonathan Houck</w:t>
      </w:r>
      <w:r w:rsidRPr="00302576">
        <w:rPr>
          <w:sz w:val="20"/>
          <w:szCs w:val="20"/>
        </w:rPr>
        <w:t>??</w:t>
      </w:r>
      <w:r w:rsidRPr="00302576">
        <w:rPr>
          <w:sz w:val="20"/>
          <w:szCs w:val="20"/>
        </w:rPr>
        <w:tab/>
      </w:r>
      <w:r w:rsidRPr="00302576">
        <w:rPr>
          <w:sz w:val="20"/>
          <w:szCs w:val="20"/>
        </w:rPr>
        <w:tab/>
      </w:r>
      <w:r w:rsidRPr="00302576">
        <w:rPr>
          <w:sz w:val="20"/>
          <w:szCs w:val="20"/>
        </w:rPr>
        <w:tab/>
        <w:t>TBD</w:t>
      </w:r>
    </w:p>
    <w:p w14:paraId="3F2B94B5" w14:textId="77777777" w:rsidR="000D1838" w:rsidRPr="00302576" w:rsidRDefault="000D1838" w:rsidP="000D1838">
      <w:pPr>
        <w:rPr>
          <w:sz w:val="20"/>
          <w:szCs w:val="20"/>
        </w:rPr>
      </w:pPr>
      <w:r w:rsidRPr="00302576">
        <w:rPr>
          <w:sz w:val="20"/>
          <w:szCs w:val="20"/>
        </w:rPr>
        <w:t>Hinsdale County</w:t>
      </w:r>
      <w:r w:rsidRPr="00302576">
        <w:rPr>
          <w:sz w:val="20"/>
          <w:szCs w:val="20"/>
        </w:rPr>
        <w:tab/>
      </w:r>
      <w:r w:rsidRPr="00302576">
        <w:rPr>
          <w:sz w:val="20"/>
          <w:szCs w:val="20"/>
        </w:rPr>
        <w:tab/>
      </w:r>
      <w:r w:rsidRPr="00302576">
        <w:rPr>
          <w:sz w:val="20"/>
          <w:szCs w:val="20"/>
        </w:rPr>
        <w:tab/>
        <w:t>Cindy Dozier</w:t>
      </w:r>
      <w:r w:rsidRPr="00302576">
        <w:rPr>
          <w:sz w:val="20"/>
          <w:szCs w:val="20"/>
        </w:rPr>
        <w:tab/>
      </w:r>
      <w:r w:rsidRPr="00302576">
        <w:rPr>
          <w:sz w:val="20"/>
          <w:szCs w:val="20"/>
        </w:rPr>
        <w:tab/>
      </w:r>
      <w:r w:rsidRPr="00302576">
        <w:rPr>
          <w:sz w:val="20"/>
          <w:szCs w:val="20"/>
        </w:rPr>
        <w:tab/>
      </w:r>
      <w:r w:rsidRPr="00302576">
        <w:rPr>
          <w:sz w:val="20"/>
          <w:szCs w:val="20"/>
        </w:rPr>
        <w:tab/>
        <w:t>absent</w:t>
      </w:r>
    </w:p>
    <w:p w14:paraId="05F4AD6A" w14:textId="77777777" w:rsidR="000D1838" w:rsidRPr="00302576" w:rsidRDefault="000D1838" w:rsidP="000D1838">
      <w:pPr>
        <w:rPr>
          <w:sz w:val="20"/>
          <w:szCs w:val="20"/>
        </w:rPr>
      </w:pPr>
      <w:r w:rsidRPr="00302576">
        <w:rPr>
          <w:sz w:val="20"/>
          <w:szCs w:val="20"/>
        </w:rPr>
        <w:t>Montrose County</w:t>
      </w:r>
      <w:r w:rsidRPr="00302576">
        <w:rPr>
          <w:sz w:val="20"/>
          <w:szCs w:val="20"/>
        </w:rPr>
        <w:tab/>
      </w:r>
      <w:r w:rsidRPr="00302576">
        <w:rPr>
          <w:sz w:val="20"/>
          <w:szCs w:val="20"/>
        </w:rPr>
        <w:tab/>
      </w:r>
      <w:r w:rsidRPr="00302576">
        <w:rPr>
          <w:sz w:val="20"/>
          <w:szCs w:val="20"/>
        </w:rPr>
        <w:tab/>
        <w:t xml:space="preserve">John </w:t>
      </w:r>
      <w:proofErr w:type="spellStart"/>
      <w:r w:rsidRPr="00302576">
        <w:rPr>
          <w:sz w:val="20"/>
          <w:szCs w:val="20"/>
        </w:rPr>
        <w:t>Waschbusch</w:t>
      </w:r>
      <w:proofErr w:type="spellEnd"/>
      <w:r w:rsidRPr="00302576">
        <w:rPr>
          <w:sz w:val="20"/>
          <w:szCs w:val="20"/>
        </w:rPr>
        <w:tab/>
      </w:r>
      <w:r w:rsidRPr="00302576">
        <w:rPr>
          <w:sz w:val="20"/>
          <w:szCs w:val="20"/>
        </w:rPr>
        <w:tab/>
      </w:r>
      <w:r w:rsidRPr="00302576">
        <w:rPr>
          <w:sz w:val="20"/>
          <w:szCs w:val="20"/>
        </w:rPr>
        <w:tab/>
        <w:t>absent</w:t>
      </w:r>
    </w:p>
    <w:p w14:paraId="16AD5DD4" w14:textId="77777777" w:rsidR="000D1838" w:rsidRPr="00302576" w:rsidRDefault="00302576" w:rsidP="000D1838">
      <w:pPr>
        <w:rPr>
          <w:sz w:val="20"/>
          <w:szCs w:val="20"/>
        </w:rPr>
      </w:pPr>
      <w:r>
        <w:rPr>
          <w:sz w:val="20"/>
          <w:szCs w:val="20"/>
        </w:rPr>
        <w:t>Ouray County</w:t>
      </w:r>
      <w:r>
        <w:rPr>
          <w:sz w:val="20"/>
          <w:szCs w:val="20"/>
        </w:rPr>
        <w:tab/>
      </w:r>
      <w:r>
        <w:rPr>
          <w:sz w:val="20"/>
          <w:szCs w:val="20"/>
        </w:rPr>
        <w:tab/>
      </w:r>
      <w:r>
        <w:rPr>
          <w:sz w:val="20"/>
          <w:szCs w:val="20"/>
        </w:rPr>
        <w:tab/>
      </w:r>
      <w:r w:rsidR="000D1838" w:rsidRPr="00302576">
        <w:rPr>
          <w:sz w:val="20"/>
          <w:szCs w:val="20"/>
        </w:rPr>
        <w:t xml:space="preserve">Ben </w:t>
      </w:r>
      <w:proofErr w:type="spellStart"/>
      <w:r w:rsidR="000D1838" w:rsidRPr="00302576">
        <w:rPr>
          <w:sz w:val="20"/>
          <w:szCs w:val="20"/>
        </w:rPr>
        <w:t>Tisdel</w:t>
      </w:r>
      <w:proofErr w:type="spellEnd"/>
      <w:r w:rsidR="000D1838" w:rsidRPr="00302576">
        <w:rPr>
          <w:sz w:val="20"/>
          <w:szCs w:val="20"/>
        </w:rPr>
        <w:tab/>
      </w:r>
      <w:r w:rsidR="000D1838" w:rsidRPr="00302576">
        <w:rPr>
          <w:sz w:val="20"/>
          <w:szCs w:val="20"/>
        </w:rPr>
        <w:tab/>
      </w:r>
      <w:r w:rsidR="000D1838" w:rsidRPr="00302576">
        <w:rPr>
          <w:sz w:val="20"/>
          <w:szCs w:val="20"/>
        </w:rPr>
        <w:tab/>
      </w:r>
      <w:r w:rsidR="000D1838" w:rsidRPr="00302576">
        <w:rPr>
          <w:sz w:val="20"/>
          <w:szCs w:val="20"/>
        </w:rPr>
        <w:tab/>
        <w:t>absent</w:t>
      </w:r>
    </w:p>
    <w:p w14:paraId="13F548D6" w14:textId="77777777" w:rsidR="000D1838" w:rsidRPr="00302576" w:rsidRDefault="00302576" w:rsidP="000D1838">
      <w:pPr>
        <w:rPr>
          <w:sz w:val="20"/>
          <w:szCs w:val="20"/>
        </w:rPr>
      </w:pPr>
      <w:r>
        <w:rPr>
          <w:sz w:val="20"/>
          <w:szCs w:val="20"/>
        </w:rPr>
        <w:t>San Miguel County</w:t>
      </w:r>
      <w:r>
        <w:rPr>
          <w:sz w:val="20"/>
          <w:szCs w:val="20"/>
        </w:rPr>
        <w:tab/>
      </w:r>
      <w:r>
        <w:rPr>
          <w:sz w:val="20"/>
          <w:szCs w:val="20"/>
        </w:rPr>
        <w:tab/>
      </w:r>
      <w:r w:rsidR="000D1838" w:rsidRPr="00302576">
        <w:rPr>
          <w:sz w:val="20"/>
          <w:szCs w:val="20"/>
        </w:rPr>
        <w:t>Hilary Cooper</w:t>
      </w:r>
      <w:r w:rsidR="000D1838" w:rsidRPr="00302576">
        <w:rPr>
          <w:sz w:val="20"/>
          <w:szCs w:val="20"/>
        </w:rPr>
        <w:tab/>
      </w:r>
      <w:r w:rsidR="000D1838" w:rsidRPr="00302576">
        <w:rPr>
          <w:sz w:val="20"/>
          <w:szCs w:val="20"/>
        </w:rPr>
        <w:tab/>
      </w:r>
      <w:r w:rsidR="000D1838" w:rsidRPr="00302576">
        <w:rPr>
          <w:sz w:val="20"/>
          <w:szCs w:val="20"/>
        </w:rPr>
        <w:tab/>
      </w:r>
      <w:r w:rsidR="000D1838" w:rsidRPr="00302576">
        <w:rPr>
          <w:sz w:val="20"/>
          <w:szCs w:val="20"/>
        </w:rPr>
        <w:tab/>
        <w:t>Lynn Padgett</w:t>
      </w:r>
    </w:p>
    <w:p w14:paraId="43F803C5" w14:textId="77777777" w:rsidR="000D1838" w:rsidRPr="00302576" w:rsidRDefault="00302576" w:rsidP="000D1838">
      <w:pPr>
        <w:rPr>
          <w:sz w:val="20"/>
          <w:szCs w:val="20"/>
        </w:rPr>
      </w:pPr>
      <w:r>
        <w:rPr>
          <w:sz w:val="20"/>
          <w:szCs w:val="20"/>
        </w:rPr>
        <w:t xml:space="preserve">Environmental/Conservation  </w:t>
      </w:r>
      <w:r>
        <w:rPr>
          <w:sz w:val="20"/>
          <w:szCs w:val="20"/>
        </w:rPr>
        <w:tab/>
      </w:r>
      <w:r w:rsidR="000D1838" w:rsidRPr="00302576">
        <w:rPr>
          <w:sz w:val="20"/>
          <w:szCs w:val="20"/>
        </w:rPr>
        <w:t xml:space="preserve">Chris </w:t>
      </w:r>
      <w:proofErr w:type="spellStart"/>
      <w:r w:rsidR="000D1838" w:rsidRPr="00302576">
        <w:rPr>
          <w:sz w:val="20"/>
          <w:szCs w:val="20"/>
        </w:rPr>
        <w:t>Jauhola</w:t>
      </w:r>
      <w:proofErr w:type="spellEnd"/>
      <w:r w:rsidR="000D1838" w:rsidRPr="00302576">
        <w:rPr>
          <w:sz w:val="20"/>
          <w:szCs w:val="20"/>
        </w:rPr>
        <w:tab/>
      </w:r>
      <w:r w:rsidR="000D1838" w:rsidRPr="00302576">
        <w:rPr>
          <w:sz w:val="20"/>
          <w:szCs w:val="20"/>
        </w:rPr>
        <w:tab/>
      </w:r>
      <w:r w:rsidR="000D1838" w:rsidRPr="00302576">
        <w:rPr>
          <w:sz w:val="20"/>
          <w:szCs w:val="20"/>
        </w:rPr>
        <w:tab/>
      </w:r>
      <w:r w:rsidR="000D1838" w:rsidRPr="00302576">
        <w:rPr>
          <w:sz w:val="20"/>
          <w:szCs w:val="20"/>
        </w:rPr>
        <w:tab/>
        <w:t xml:space="preserve">Enno </w:t>
      </w:r>
      <w:proofErr w:type="spellStart"/>
      <w:r w:rsidR="000D1838" w:rsidRPr="00302576">
        <w:rPr>
          <w:sz w:val="20"/>
          <w:szCs w:val="20"/>
        </w:rPr>
        <w:t>Heuscher</w:t>
      </w:r>
      <w:proofErr w:type="spellEnd"/>
    </w:p>
    <w:p w14:paraId="1CB58817" w14:textId="77777777" w:rsidR="000D1838" w:rsidRPr="00302576" w:rsidRDefault="00302576" w:rsidP="000D1838">
      <w:pPr>
        <w:rPr>
          <w:sz w:val="20"/>
          <w:szCs w:val="20"/>
        </w:rPr>
      </w:pPr>
      <w:r>
        <w:rPr>
          <w:sz w:val="20"/>
          <w:szCs w:val="20"/>
        </w:rPr>
        <w:t>Environmental/Conservation</w:t>
      </w:r>
      <w:r>
        <w:rPr>
          <w:sz w:val="20"/>
          <w:szCs w:val="20"/>
        </w:rPr>
        <w:tab/>
      </w:r>
      <w:r w:rsidR="000D1838" w:rsidRPr="00302576">
        <w:rPr>
          <w:sz w:val="20"/>
          <w:szCs w:val="20"/>
        </w:rPr>
        <w:t xml:space="preserve">Lexi </w:t>
      </w:r>
      <w:proofErr w:type="spellStart"/>
      <w:r w:rsidR="000D1838" w:rsidRPr="00302576">
        <w:rPr>
          <w:sz w:val="20"/>
          <w:szCs w:val="20"/>
        </w:rPr>
        <w:t>Tuddenham</w:t>
      </w:r>
      <w:proofErr w:type="spellEnd"/>
      <w:r w:rsidR="000D1838" w:rsidRPr="00302576">
        <w:rPr>
          <w:sz w:val="20"/>
          <w:szCs w:val="20"/>
        </w:rPr>
        <w:tab/>
      </w:r>
      <w:r w:rsidR="000D1838" w:rsidRPr="00302576">
        <w:rPr>
          <w:sz w:val="20"/>
          <w:szCs w:val="20"/>
        </w:rPr>
        <w:tab/>
      </w:r>
      <w:r w:rsidR="000D1838" w:rsidRPr="00302576">
        <w:rPr>
          <w:sz w:val="20"/>
          <w:szCs w:val="20"/>
        </w:rPr>
        <w:tab/>
      </w:r>
      <w:r>
        <w:rPr>
          <w:sz w:val="20"/>
          <w:szCs w:val="20"/>
        </w:rPr>
        <w:tab/>
      </w:r>
      <w:r w:rsidR="000D1838" w:rsidRPr="00302576">
        <w:rPr>
          <w:sz w:val="20"/>
          <w:szCs w:val="20"/>
        </w:rPr>
        <w:t>absent</w:t>
      </w:r>
      <w:r w:rsidR="000D1838" w:rsidRPr="00302576">
        <w:rPr>
          <w:sz w:val="20"/>
          <w:szCs w:val="20"/>
        </w:rPr>
        <w:tab/>
      </w:r>
    </w:p>
    <w:p w14:paraId="7B32A6EE" w14:textId="77777777" w:rsidR="000D1838" w:rsidRPr="00302576" w:rsidRDefault="00302576" w:rsidP="000D1838">
      <w:pPr>
        <w:rPr>
          <w:sz w:val="20"/>
          <w:szCs w:val="20"/>
        </w:rPr>
      </w:pPr>
      <w:r>
        <w:rPr>
          <w:sz w:val="20"/>
          <w:szCs w:val="20"/>
        </w:rPr>
        <w:t>Forestry Processor</w:t>
      </w:r>
      <w:r>
        <w:rPr>
          <w:sz w:val="20"/>
          <w:szCs w:val="20"/>
        </w:rPr>
        <w:tab/>
      </w:r>
      <w:r>
        <w:rPr>
          <w:sz w:val="20"/>
          <w:szCs w:val="20"/>
        </w:rPr>
        <w:tab/>
      </w:r>
      <w:r w:rsidR="000D1838" w:rsidRPr="00302576">
        <w:rPr>
          <w:sz w:val="20"/>
          <w:szCs w:val="20"/>
        </w:rPr>
        <w:t xml:space="preserve">Norm </w:t>
      </w:r>
      <w:proofErr w:type="spellStart"/>
      <w:r w:rsidR="000D1838" w:rsidRPr="00302576">
        <w:rPr>
          <w:sz w:val="20"/>
          <w:szCs w:val="20"/>
        </w:rPr>
        <w:t>Birtcher</w:t>
      </w:r>
      <w:proofErr w:type="spellEnd"/>
      <w:r w:rsidR="000D1838" w:rsidRPr="00302576">
        <w:rPr>
          <w:sz w:val="20"/>
          <w:szCs w:val="20"/>
        </w:rPr>
        <w:tab/>
      </w:r>
      <w:r w:rsidR="000D1838" w:rsidRPr="00302576">
        <w:rPr>
          <w:sz w:val="20"/>
          <w:szCs w:val="20"/>
        </w:rPr>
        <w:tab/>
      </w:r>
      <w:r w:rsidR="000D1838" w:rsidRPr="00302576">
        <w:rPr>
          <w:sz w:val="20"/>
          <w:szCs w:val="20"/>
        </w:rPr>
        <w:tab/>
      </w:r>
      <w:r w:rsidR="000D1838" w:rsidRPr="00302576">
        <w:rPr>
          <w:sz w:val="20"/>
          <w:szCs w:val="20"/>
        </w:rPr>
        <w:tab/>
        <w:t>absent</w:t>
      </w:r>
    </w:p>
    <w:p w14:paraId="613AEABA" w14:textId="77777777" w:rsidR="000D1838" w:rsidRPr="00302576" w:rsidRDefault="00302576" w:rsidP="000D1838">
      <w:pPr>
        <w:rPr>
          <w:sz w:val="20"/>
          <w:szCs w:val="20"/>
        </w:rPr>
      </w:pPr>
      <w:r>
        <w:rPr>
          <w:sz w:val="20"/>
          <w:szCs w:val="20"/>
        </w:rPr>
        <w:t>Forestry Logger</w:t>
      </w:r>
      <w:r>
        <w:rPr>
          <w:sz w:val="20"/>
          <w:szCs w:val="20"/>
        </w:rPr>
        <w:tab/>
      </w:r>
      <w:r>
        <w:rPr>
          <w:sz w:val="20"/>
          <w:szCs w:val="20"/>
        </w:rPr>
        <w:tab/>
      </w:r>
      <w:r>
        <w:rPr>
          <w:sz w:val="20"/>
          <w:szCs w:val="20"/>
        </w:rPr>
        <w:tab/>
      </w:r>
      <w:r w:rsidR="000D1838" w:rsidRPr="00302576">
        <w:rPr>
          <w:sz w:val="20"/>
          <w:szCs w:val="20"/>
        </w:rPr>
        <w:t xml:space="preserve">Mike </w:t>
      </w:r>
      <w:proofErr w:type="spellStart"/>
      <w:r w:rsidR="000D1838" w:rsidRPr="00302576">
        <w:rPr>
          <w:sz w:val="20"/>
          <w:szCs w:val="20"/>
        </w:rPr>
        <w:t>Ganroth</w:t>
      </w:r>
      <w:proofErr w:type="spellEnd"/>
      <w:r w:rsidR="000D1838" w:rsidRPr="00302576">
        <w:rPr>
          <w:sz w:val="20"/>
          <w:szCs w:val="20"/>
        </w:rPr>
        <w:tab/>
      </w:r>
      <w:r w:rsidR="000D1838" w:rsidRPr="00302576">
        <w:rPr>
          <w:sz w:val="20"/>
          <w:szCs w:val="20"/>
        </w:rPr>
        <w:tab/>
      </w:r>
      <w:r w:rsidR="000D1838" w:rsidRPr="00302576">
        <w:rPr>
          <w:sz w:val="20"/>
          <w:szCs w:val="20"/>
        </w:rPr>
        <w:tab/>
      </w:r>
      <w:r w:rsidR="000D1838" w:rsidRPr="00302576">
        <w:rPr>
          <w:sz w:val="20"/>
          <w:szCs w:val="20"/>
        </w:rPr>
        <w:tab/>
        <w:t>absent</w:t>
      </w:r>
    </w:p>
    <w:p w14:paraId="2C4BBB90" w14:textId="77777777" w:rsidR="000D1838" w:rsidRPr="00302576" w:rsidRDefault="000D1838" w:rsidP="000D1838">
      <w:pPr>
        <w:rPr>
          <w:sz w:val="20"/>
          <w:szCs w:val="20"/>
        </w:rPr>
      </w:pPr>
      <w:r w:rsidRPr="00302576">
        <w:rPr>
          <w:sz w:val="20"/>
          <w:szCs w:val="20"/>
        </w:rPr>
        <w:t>Community at Large</w:t>
      </w:r>
    </w:p>
    <w:p w14:paraId="70673C8E" w14:textId="77777777" w:rsidR="000D1838" w:rsidRPr="00302576" w:rsidRDefault="00302576" w:rsidP="000D1838">
      <w:pPr>
        <w:rPr>
          <w:sz w:val="20"/>
          <w:szCs w:val="20"/>
        </w:rPr>
      </w:pPr>
      <w:r>
        <w:rPr>
          <w:sz w:val="20"/>
          <w:szCs w:val="20"/>
        </w:rPr>
        <w:t xml:space="preserve">   East Zone</w:t>
      </w:r>
      <w:r>
        <w:rPr>
          <w:sz w:val="20"/>
          <w:szCs w:val="20"/>
        </w:rPr>
        <w:tab/>
      </w:r>
      <w:r>
        <w:rPr>
          <w:sz w:val="20"/>
          <w:szCs w:val="20"/>
        </w:rPr>
        <w:tab/>
      </w:r>
      <w:r>
        <w:rPr>
          <w:sz w:val="20"/>
          <w:szCs w:val="20"/>
        </w:rPr>
        <w:tab/>
      </w:r>
      <w:r w:rsidR="000D1838" w:rsidRPr="00302576">
        <w:rPr>
          <w:sz w:val="20"/>
          <w:szCs w:val="20"/>
        </w:rPr>
        <w:t>absent</w:t>
      </w:r>
      <w:r w:rsidR="000D1838" w:rsidRPr="00302576">
        <w:rPr>
          <w:sz w:val="20"/>
          <w:szCs w:val="20"/>
        </w:rPr>
        <w:tab/>
      </w:r>
      <w:r w:rsidR="000D1838" w:rsidRPr="00302576">
        <w:rPr>
          <w:sz w:val="20"/>
          <w:szCs w:val="20"/>
        </w:rPr>
        <w:tab/>
      </w:r>
      <w:r w:rsidR="000D1838" w:rsidRPr="00302576">
        <w:rPr>
          <w:sz w:val="20"/>
          <w:szCs w:val="20"/>
        </w:rPr>
        <w:tab/>
      </w:r>
      <w:r w:rsidR="000D1838" w:rsidRPr="00302576">
        <w:rPr>
          <w:sz w:val="20"/>
          <w:szCs w:val="20"/>
        </w:rPr>
        <w:tab/>
      </w:r>
      <w:r w:rsidR="000D1838" w:rsidRPr="00302576">
        <w:rPr>
          <w:sz w:val="20"/>
          <w:szCs w:val="20"/>
        </w:rPr>
        <w:tab/>
        <w:t>TBD</w:t>
      </w:r>
    </w:p>
    <w:p w14:paraId="438B0B19" w14:textId="77777777" w:rsidR="000D1838" w:rsidRPr="00302576" w:rsidRDefault="00302576" w:rsidP="000D1838">
      <w:pPr>
        <w:rPr>
          <w:sz w:val="20"/>
          <w:szCs w:val="20"/>
        </w:rPr>
      </w:pPr>
      <w:r>
        <w:rPr>
          <w:sz w:val="20"/>
          <w:szCs w:val="20"/>
        </w:rPr>
        <w:t xml:space="preserve">   North Zone</w:t>
      </w:r>
      <w:r>
        <w:rPr>
          <w:sz w:val="20"/>
          <w:szCs w:val="20"/>
        </w:rPr>
        <w:tab/>
      </w:r>
      <w:r>
        <w:rPr>
          <w:sz w:val="20"/>
          <w:szCs w:val="20"/>
        </w:rPr>
        <w:tab/>
      </w:r>
      <w:r>
        <w:rPr>
          <w:sz w:val="20"/>
          <w:szCs w:val="20"/>
        </w:rPr>
        <w:tab/>
      </w:r>
      <w:r w:rsidR="000D1838" w:rsidRPr="00302576">
        <w:rPr>
          <w:sz w:val="20"/>
          <w:szCs w:val="20"/>
        </w:rPr>
        <w:t>Mary Chapman</w:t>
      </w:r>
      <w:r w:rsidR="000D1838" w:rsidRPr="00302576">
        <w:rPr>
          <w:sz w:val="20"/>
          <w:szCs w:val="20"/>
        </w:rPr>
        <w:tab/>
      </w:r>
      <w:r w:rsidR="000D1838" w:rsidRPr="00302576">
        <w:rPr>
          <w:sz w:val="20"/>
          <w:szCs w:val="20"/>
        </w:rPr>
        <w:tab/>
      </w:r>
      <w:r w:rsidR="000D1838" w:rsidRPr="00302576">
        <w:rPr>
          <w:sz w:val="20"/>
          <w:szCs w:val="20"/>
        </w:rPr>
        <w:tab/>
      </w:r>
      <w:r w:rsidR="000D1838" w:rsidRPr="00302576">
        <w:rPr>
          <w:sz w:val="20"/>
          <w:szCs w:val="20"/>
        </w:rPr>
        <w:tab/>
        <w:t>TBD</w:t>
      </w:r>
    </w:p>
    <w:p w14:paraId="48358D22" w14:textId="77777777" w:rsidR="000D1838" w:rsidRPr="00302576" w:rsidRDefault="000D1838" w:rsidP="000D1838">
      <w:pPr>
        <w:rPr>
          <w:sz w:val="20"/>
          <w:szCs w:val="20"/>
        </w:rPr>
      </w:pPr>
      <w:r w:rsidRPr="00302576">
        <w:rPr>
          <w:sz w:val="20"/>
          <w:szCs w:val="20"/>
        </w:rPr>
        <w:t xml:space="preserve">   West Zone</w:t>
      </w:r>
      <w:r w:rsidRPr="00302576">
        <w:rPr>
          <w:sz w:val="20"/>
          <w:szCs w:val="20"/>
        </w:rPr>
        <w:tab/>
      </w:r>
      <w:r w:rsidRPr="00302576">
        <w:rPr>
          <w:sz w:val="20"/>
          <w:szCs w:val="20"/>
        </w:rPr>
        <w:tab/>
      </w:r>
      <w:r w:rsidRPr="00302576">
        <w:rPr>
          <w:sz w:val="20"/>
          <w:szCs w:val="20"/>
        </w:rPr>
        <w:tab/>
        <w:t xml:space="preserve">Nancy </w:t>
      </w:r>
      <w:proofErr w:type="spellStart"/>
      <w:r w:rsidRPr="00302576">
        <w:rPr>
          <w:sz w:val="20"/>
          <w:szCs w:val="20"/>
        </w:rPr>
        <w:t>Fishering</w:t>
      </w:r>
      <w:proofErr w:type="spellEnd"/>
      <w:r w:rsidRPr="00302576">
        <w:rPr>
          <w:sz w:val="20"/>
          <w:szCs w:val="20"/>
        </w:rPr>
        <w:tab/>
      </w:r>
      <w:r w:rsidRPr="00302576">
        <w:rPr>
          <w:sz w:val="20"/>
          <w:szCs w:val="20"/>
        </w:rPr>
        <w:tab/>
      </w:r>
      <w:r w:rsidRPr="00302576">
        <w:rPr>
          <w:sz w:val="20"/>
          <w:szCs w:val="20"/>
        </w:rPr>
        <w:tab/>
      </w:r>
      <w:r w:rsidRPr="00302576">
        <w:rPr>
          <w:sz w:val="20"/>
          <w:szCs w:val="20"/>
        </w:rPr>
        <w:tab/>
        <w:t>Andy Goldman</w:t>
      </w:r>
    </w:p>
    <w:p w14:paraId="49741D07" w14:textId="77777777" w:rsidR="000D1838" w:rsidRPr="00302576" w:rsidRDefault="000D1838" w:rsidP="000D1838">
      <w:pPr>
        <w:rPr>
          <w:sz w:val="20"/>
          <w:szCs w:val="20"/>
        </w:rPr>
      </w:pPr>
      <w:r w:rsidRPr="00302576">
        <w:rPr>
          <w:sz w:val="20"/>
          <w:szCs w:val="20"/>
        </w:rPr>
        <w:t>Water Resources</w:t>
      </w:r>
      <w:r w:rsidRPr="00302576">
        <w:rPr>
          <w:sz w:val="20"/>
          <w:szCs w:val="20"/>
        </w:rPr>
        <w:tab/>
      </w:r>
      <w:r w:rsidRPr="00302576">
        <w:rPr>
          <w:sz w:val="20"/>
          <w:szCs w:val="20"/>
        </w:rPr>
        <w:tab/>
      </w:r>
      <w:r w:rsidRPr="00302576">
        <w:rPr>
          <w:sz w:val="20"/>
          <w:szCs w:val="20"/>
        </w:rPr>
        <w:tab/>
      </w:r>
      <w:r w:rsidR="00302576">
        <w:rPr>
          <w:sz w:val="20"/>
          <w:szCs w:val="20"/>
        </w:rPr>
        <w:t>Lynn Padgett</w:t>
      </w:r>
      <w:r w:rsidR="00302576">
        <w:rPr>
          <w:sz w:val="20"/>
          <w:szCs w:val="20"/>
        </w:rPr>
        <w:tab/>
      </w:r>
      <w:r w:rsidR="00302576">
        <w:rPr>
          <w:sz w:val="20"/>
          <w:szCs w:val="20"/>
        </w:rPr>
        <w:tab/>
      </w:r>
      <w:r w:rsidR="00302576">
        <w:rPr>
          <w:sz w:val="20"/>
          <w:szCs w:val="20"/>
        </w:rPr>
        <w:tab/>
      </w:r>
      <w:r w:rsidR="00302576">
        <w:rPr>
          <w:sz w:val="20"/>
          <w:szCs w:val="20"/>
        </w:rPr>
        <w:tab/>
        <w:t>absent</w:t>
      </w:r>
    </w:p>
    <w:p w14:paraId="068A80EB" w14:textId="77777777" w:rsidR="000D1838" w:rsidRPr="00302576" w:rsidRDefault="000D1838" w:rsidP="000D1838">
      <w:pPr>
        <w:rPr>
          <w:sz w:val="20"/>
          <w:szCs w:val="20"/>
        </w:rPr>
      </w:pPr>
      <w:r w:rsidRPr="00302576">
        <w:rPr>
          <w:sz w:val="20"/>
          <w:szCs w:val="20"/>
        </w:rPr>
        <w:t>Recreational User Groups</w:t>
      </w:r>
      <w:r w:rsidRPr="00302576">
        <w:rPr>
          <w:sz w:val="20"/>
          <w:szCs w:val="20"/>
        </w:rPr>
        <w:tab/>
      </w:r>
      <w:r w:rsidRPr="00302576">
        <w:rPr>
          <w:sz w:val="20"/>
          <w:szCs w:val="20"/>
        </w:rPr>
        <w:tab/>
      </w:r>
      <w:r w:rsidR="00A24240" w:rsidRPr="00302576">
        <w:rPr>
          <w:sz w:val="20"/>
          <w:szCs w:val="20"/>
        </w:rPr>
        <w:t>Ralph Files??</w:t>
      </w:r>
      <w:r w:rsidRPr="00302576">
        <w:rPr>
          <w:sz w:val="20"/>
          <w:szCs w:val="20"/>
        </w:rPr>
        <w:tab/>
      </w:r>
      <w:r w:rsidRPr="00302576">
        <w:rPr>
          <w:sz w:val="20"/>
          <w:szCs w:val="20"/>
        </w:rPr>
        <w:tab/>
      </w:r>
      <w:r w:rsidRPr="00302576">
        <w:rPr>
          <w:sz w:val="20"/>
          <w:szCs w:val="20"/>
        </w:rPr>
        <w:tab/>
      </w:r>
      <w:r w:rsidRPr="00302576">
        <w:rPr>
          <w:sz w:val="20"/>
          <w:szCs w:val="20"/>
        </w:rPr>
        <w:tab/>
        <w:t>TBD</w:t>
      </w:r>
    </w:p>
    <w:p w14:paraId="0A807604" w14:textId="77777777" w:rsidR="000D1838" w:rsidRPr="00302576" w:rsidRDefault="000D1838" w:rsidP="000D1838">
      <w:pPr>
        <w:rPr>
          <w:sz w:val="20"/>
          <w:szCs w:val="20"/>
        </w:rPr>
      </w:pPr>
      <w:r w:rsidRPr="00302576">
        <w:rPr>
          <w:sz w:val="20"/>
          <w:szCs w:val="20"/>
        </w:rPr>
        <w:t>Wildlife and Fish</w:t>
      </w:r>
      <w:r w:rsidRPr="00302576">
        <w:rPr>
          <w:sz w:val="20"/>
          <w:szCs w:val="20"/>
        </w:rPr>
        <w:tab/>
      </w:r>
      <w:r w:rsidRPr="00302576">
        <w:rPr>
          <w:sz w:val="20"/>
          <w:szCs w:val="20"/>
        </w:rPr>
        <w:tab/>
      </w:r>
      <w:r w:rsidRPr="00302576">
        <w:rPr>
          <w:sz w:val="20"/>
          <w:szCs w:val="20"/>
        </w:rPr>
        <w:tab/>
        <w:t xml:space="preserve">Craig </w:t>
      </w:r>
      <w:proofErr w:type="spellStart"/>
      <w:r w:rsidRPr="00302576">
        <w:rPr>
          <w:sz w:val="20"/>
          <w:szCs w:val="20"/>
        </w:rPr>
        <w:t>Grother</w:t>
      </w:r>
      <w:proofErr w:type="spellEnd"/>
      <w:r w:rsidRPr="00302576">
        <w:rPr>
          <w:sz w:val="20"/>
          <w:szCs w:val="20"/>
        </w:rPr>
        <w:tab/>
      </w:r>
      <w:r w:rsidRPr="00302576">
        <w:rPr>
          <w:sz w:val="20"/>
          <w:szCs w:val="20"/>
        </w:rPr>
        <w:tab/>
      </w:r>
      <w:r w:rsidRPr="00302576">
        <w:rPr>
          <w:sz w:val="20"/>
          <w:szCs w:val="20"/>
        </w:rPr>
        <w:tab/>
      </w:r>
      <w:r w:rsidRPr="00302576">
        <w:rPr>
          <w:sz w:val="20"/>
          <w:szCs w:val="20"/>
        </w:rPr>
        <w:tab/>
      </w:r>
      <w:r w:rsidR="006A2BD4" w:rsidRPr="00302576">
        <w:rPr>
          <w:sz w:val="20"/>
          <w:szCs w:val="20"/>
        </w:rPr>
        <w:t>absent</w:t>
      </w:r>
    </w:p>
    <w:p w14:paraId="7D3C253B" w14:textId="77777777" w:rsidR="000D1838" w:rsidRPr="00302576" w:rsidRDefault="00302576" w:rsidP="000D1838">
      <w:pPr>
        <w:rPr>
          <w:sz w:val="20"/>
          <w:szCs w:val="20"/>
        </w:rPr>
      </w:pPr>
      <w:r>
        <w:rPr>
          <w:sz w:val="20"/>
          <w:szCs w:val="20"/>
        </w:rPr>
        <w:t>Education</w:t>
      </w:r>
      <w:r>
        <w:rPr>
          <w:sz w:val="20"/>
          <w:szCs w:val="20"/>
        </w:rPr>
        <w:tab/>
      </w:r>
      <w:r>
        <w:rPr>
          <w:sz w:val="20"/>
          <w:szCs w:val="20"/>
        </w:rPr>
        <w:tab/>
      </w:r>
      <w:r>
        <w:rPr>
          <w:sz w:val="20"/>
          <w:szCs w:val="20"/>
        </w:rPr>
        <w:tab/>
      </w:r>
      <w:r w:rsidR="000D1838" w:rsidRPr="00302576">
        <w:rPr>
          <w:sz w:val="20"/>
          <w:szCs w:val="20"/>
        </w:rPr>
        <w:t>TBD</w:t>
      </w:r>
      <w:r w:rsidR="000D1838" w:rsidRPr="00302576">
        <w:rPr>
          <w:sz w:val="20"/>
          <w:szCs w:val="20"/>
        </w:rPr>
        <w:tab/>
      </w:r>
      <w:r w:rsidR="000D1838" w:rsidRPr="00302576">
        <w:rPr>
          <w:sz w:val="20"/>
          <w:szCs w:val="20"/>
        </w:rPr>
        <w:tab/>
      </w:r>
      <w:r w:rsidR="000D1838" w:rsidRPr="00302576">
        <w:rPr>
          <w:sz w:val="20"/>
          <w:szCs w:val="20"/>
        </w:rPr>
        <w:tab/>
      </w:r>
      <w:r w:rsidR="000D1838" w:rsidRPr="00302576">
        <w:rPr>
          <w:sz w:val="20"/>
          <w:szCs w:val="20"/>
        </w:rPr>
        <w:tab/>
      </w:r>
      <w:r w:rsidR="000D1838" w:rsidRPr="00302576">
        <w:rPr>
          <w:sz w:val="20"/>
          <w:szCs w:val="20"/>
        </w:rPr>
        <w:tab/>
      </w:r>
      <w:proofErr w:type="spellStart"/>
      <w:r w:rsidR="000D1838" w:rsidRPr="00302576">
        <w:rPr>
          <w:sz w:val="20"/>
          <w:szCs w:val="20"/>
        </w:rPr>
        <w:t>TBD</w:t>
      </w:r>
      <w:proofErr w:type="spellEnd"/>
      <w:r w:rsidR="000D1838" w:rsidRPr="00302576">
        <w:rPr>
          <w:sz w:val="20"/>
          <w:szCs w:val="20"/>
        </w:rPr>
        <w:tab/>
      </w:r>
    </w:p>
    <w:p w14:paraId="076D47F7" w14:textId="77777777" w:rsidR="000D1838" w:rsidRPr="00302576" w:rsidRDefault="000D1838" w:rsidP="000D1838">
      <w:pPr>
        <w:pStyle w:val="ListParagraph"/>
        <w:rPr>
          <w:sz w:val="20"/>
          <w:szCs w:val="20"/>
        </w:rPr>
      </w:pPr>
    </w:p>
    <w:p w14:paraId="066E8834" w14:textId="77777777" w:rsidR="000D1838" w:rsidRPr="00302576" w:rsidRDefault="000D1838" w:rsidP="000D1838">
      <w:pPr>
        <w:rPr>
          <w:sz w:val="20"/>
          <w:szCs w:val="20"/>
        </w:rPr>
      </w:pPr>
      <w:r w:rsidRPr="00302576">
        <w:rPr>
          <w:b/>
          <w:sz w:val="20"/>
          <w:szCs w:val="20"/>
        </w:rPr>
        <w:t>Resource/Staff Present</w:t>
      </w:r>
      <w:r w:rsidRPr="00302576">
        <w:rPr>
          <w:sz w:val="20"/>
          <w:szCs w:val="20"/>
        </w:rPr>
        <w:t xml:space="preserve">:  Clay </w:t>
      </w:r>
      <w:proofErr w:type="spellStart"/>
      <w:r w:rsidRPr="00302576">
        <w:rPr>
          <w:sz w:val="20"/>
          <w:szCs w:val="20"/>
        </w:rPr>
        <w:t>Speas</w:t>
      </w:r>
      <w:proofErr w:type="spellEnd"/>
      <w:r w:rsidR="00A54139" w:rsidRPr="00302576">
        <w:rPr>
          <w:sz w:val="20"/>
          <w:szCs w:val="20"/>
        </w:rPr>
        <w:t>, Kim Phillips</w:t>
      </w:r>
      <w:r w:rsidRPr="00302576">
        <w:rPr>
          <w:sz w:val="20"/>
          <w:szCs w:val="20"/>
        </w:rPr>
        <w:t xml:space="preserve"> and </w:t>
      </w:r>
      <w:proofErr w:type="spellStart"/>
      <w:r w:rsidRPr="00302576">
        <w:rPr>
          <w:sz w:val="20"/>
          <w:szCs w:val="20"/>
        </w:rPr>
        <w:t>Carlyn</w:t>
      </w:r>
      <w:proofErr w:type="spellEnd"/>
      <w:r w:rsidRPr="00302576">
        <w:rPr>
          <w:sz w:val="20"/>
          <w:szCs w:val="20"/>
        </w:rPr>
        <w:t xml:space="preserve"> Perovich, GMUG Nat’l Forest; Sam </w:t>
      </w:r>
      <w:proofErr w:type="spellStart"/>
      <w:r w:rsidRPr="00302576">
        <w:rPr>
          <w:sz w:val="20"/>
          <w:szCs w:val="20"/>
        </w:rPr>
        <w:t>Pankratz</w:t>
      </w:r>
      <w:proofErr w:type="spellEnd"/>
      <w:r w:rsidRPr="00302576">
        <w:rPr>
          <w:sz w:val="20"/>
          <w:szCs w:val="20"/>
        </w:rPr>
        <w:t xml:space="preserve"> and Scott Johnson, Colorado State Forest Service; Tony Cheng, Colorado Forest Restoration Institute (CFRI); Chris Miller, PLP Coordinator and Susan Hansen, Facilitator</w:t>
      </w:r>
    </w:p>
    <w:p w14:paraId="596BF294" w14:textId="77777777" w:rsidR="000D1838" w:rsidRPr="00302576" w:rsidRDefault="000D1838" w:rsidP="000D1838">
      <w:pPr>
        <w:rPr>
          <w:sz w:val="20"/>
          <w:szCs w:val="20"/>
        </w:rPr>
      </w:pPr>
    </w:p>
    <w:p w14:paraId="1D4600BE" w14:textId="77777777" w:rsidR="000D1838" w:rsidRPr="00302576" w:rsidRDefault="000D1838" w:rsidP="000D1838">
      <w:pPr>
        <w:rPr>
          <w:sz w:val="20"/>
          <w:szCs w:val="20"/>
        </w:rPr>
      </w:pPr>
      <w:r w:rsidRPr="00302576">
        <w:rPr>
          <w:b/>
          <w:sz w:val="20"/>
          <w:szCs w:val="20"/>
        </w:rPr>
        <w:t>Guest</w:t>
      </w:r>
      <w:r w:rsidRPr="00302576">
        <w:rPr>
          <w:sz w:val="20"/>
          <w:szCs w:val="20"/>
        </w:rPr>
        <w:t>:  Hogan</w:t>
      </w:r>
      <w:r w:rsidR="00A54139" w:rsidRPr="00302576">
        <w:rPr>
          <w:sz w:val="20"/>
          <w:szCs w:val="20"/>
        </w:rPr>
        <w:t xml:space="preserve"> Peterson</w:t>
      </w:r>
      <w:r w:rsidRPr="00302576">
        <w:rPr>
          <w:sz w:val="20"/>
          <w:szCs w:val="20"/>
        </w:rPr>
        <w:t xml:space="preserve">, </w:t>
      </w:r>
      <w:r w:rsidR="00A54139" w:rsidRPr="00302576">
        <w:rPr>
          <w:sz w:val="20"/>
          <w:szCs w:val="20"/>
        </w:rPr>
        <w:t>Senator Gardner’s office</w:t>
      </w:r>
    </w:p>
    <w:p w14:paraId="21973EDC" w14:textId="77777777" w:rsidR="000D1838" w:rsidRPr="00302576" w:rsidRDefault="000D1838" w:rsidP="000D1838">
      <w:pPr>
        <w:rPr>
          <w:sz w:val="20"/>
          <w:szCs w:val="20"/>
        </w:rPr>
      </w:pPr>
    </w:p>
    <w:p w14:paraId="42533C7D" w14:textId="77777777" w:rsidR="000D1838" w:rsidRPr="00302576" w:rsidRDefault="000D1838" w:rsidP="000D1838">
      <w:pPr>
        <w:rPr>
          <w:b/>
          <w:sz w:val="20"/>
          <w:szCs w:val="20"/>
        </w:rPr>
      </w:pPr>
      <w:r w:rsidRPr="00302576">
        <w:rPr>
          <w:b/>
          <w:sz w:val="20"/>
          <w:szCs w:val="20"/>
        </w:rPr>
        <w:t xml:space="preserve">Approval of </w:t>
      </w:r>
      <w:r w:rsidR="00A24240" w:rsidRPr="00302576">
        <w:rPr>
          <w:b/>
          <w:sz w:val="20"/>
          <w:szCs w:val="20"/>
        </w:rPr>
        <w:t>01/04/2018</w:t>
      </w:r>
      <w:r w:rsidRPr="00302576">
        <w:rPr>
          <w:b/>
          <w:sz w:val="20"/>
          <w:szCs w:val="20"/>
        </w:rPr>
        <w:t xml:space="preserve"> AMG Meeting Notes</w:t>
      </w:r>
      <w:r w:rsidRPr="00302576">
        <w:rPr>
          <w:sz w:val="20"/>
          <w:szCs w:val="20"/>
        </w:rPr>
        <w:t xml:space="preserve">:  </w:t>
      </w:r>
      <w:r w:rsidR="00A24240" w:rsidRPr="00302576">
        <w:rPr>
          <w:sz w:val="20"/>
          <w:szCs w:val="20"/>
        </w:rPr>
        <w:t xml:space="preserve">The draft notes of the 1/04/2018 were approved as submitted. </w:t>
      </w:r>
      <w:r w:rsidRPr="00302576">
        <w:rPr>
          <w:b/>
          <w:sz w:val="20"/>
          <w:szCs w:val="20"/>
        </w:rPr>
        <w:t xml:space="preserve"> </w:t>
      </w:r>
    </w:p>
    <w:p w14:paraId="0E445497" w14:textId="77777777" w:rsidR="000D1838" w:rsidRPr="00302576" w:rsidRDefault="000D1838" w:rsidP="000D1838">
      <w:pPr>
        <w:rPr>
          <w:b/>
          <w:sz w:val="20"/>
          <w:szCs w:val="20"/>
        </w:rPr>
      </w:pPr>
    </w:p>
    <w:p w14:paraId="6E6DDBC7" w14:textId="77777777" w:rsidR="00F75173" w:rsidRPr="00302576" w:rsidRDefault="000D1838">
      <w:pPr>
        <w:rPr>
          <w:b/>
          <w:sz w:val="20"/>
          <w:szCs w:val="20"/>
        </w:rPr>
      </w:pPr>
      <w:r w:rsidRPr="00302576">
        <w:rPr>
          <w:b/>
          <w:sz w:val="20"/>
          <w:szCs w:val="20"/>
        </w:rPr>
        <w:t xml:space="preserve">Item No. 1:  </w:t>
      </w:r>
      <w:r w:rsidR="00A24240" w:rsidRPr="00302576">
        <w:rPr>
          <w:b/>
          <w:sz w:val="20"/>
          <w:szCs w:val="20"/>
        </w:rPr>
        <w:t>Debrief of Mid-Winter Forest Service SBEADMR Meeting</w:t>
      </w:r>
    </w:p>
    <w:p w14:paraId="0795409B" w14:textId="77777777" w:rsidR="00020D05" w:rsidRPr="00302576" w:rsidRDefault="00A24240">
      <w:pPr>
        <w:rPr>
          <w:sz w:val="20"/>
          <w:szCs w:val="20"/>
        </w:rPr>
      </w:pPr>
      <w:r w:rsidRPr="00302576">
        <w:rPr>
          <w:sz w:val="20"/>
          <w:szCs w:val="20"/>
        </w:rPr>
        <w:t xml:space="preserve">The group debriefed </w:t>
      </w:r>
      <w:r w:rsidR="00020D05" w:rsidRPr="00302576">
        <w:rPr>
          <w:sz w:val="20"/>
          <w:szCs w:val="20"/>
        </w:rPr>
        <w:t xml:space="preserve">the annual GMUG mid-winter SBEADMR meeting from the perspectives of the GMUG staff, AMG and Science Team.  </w:t>
      </w:r>
      <w:r w:rsidR="008F458C" w:rsidRPr="00302576">
        <w:rPr>
          <w:sz w:val="20"/>
          <w:szCs w:val="20"/>
        </w:rPr>
        <w:t>The key</w:t>
      </w:r>
      <w:r w:rsidR="00020D05" w:rsidRPr="00302576">
        <w:rPr>
          <w:sz w:val="20"/>
          <w:szCs w:val="20"/>
        </w:rPr>
        <w:t xml:space="preserve"> points that were noted </w:t>
      </w:r>
      <w:r w:rsidR="008F458C" w:rsidRPr="00302576">
        <w:rPr>
          <w:sz w:val="20"/>
          <w:szCs w:val="20"/>
        </w:rPr>
        <w:t>and discussed were:</w:t>
      </w:r>
    </w:p>
    <w:p w14:paraId="03DC2F96" w14:textId="77777777" w:rsidR="008B1DB8" w:rsidRPr="00302576" w:rsidRDefault="008B1DB8" w:rsidP="008F458C">
      <w:pPr>
        <w:pStyle w:val="ListParagraph"/>
        <w:numPr>
          <w:ilvl w:val="0"/>
          <w:numId w:val="1"/>
        </w:numPr>
        <w:rPr>
          <w:sz w:val="20"/>
          <w:szCs w:val="20"/>
        </w:rPr>
      </w:pPr>
      <w:r w:rsidRPr="00302576">
        <w:rPr>
          <w:b/>
          <w:sz w:val="20"/>
          <w:szCs w:val="20"/>
        </w:rPr>
        <w:t>C</w:t>
      </w:r>
      <w:r w:rsidR="00020D05" w:rsidRPr="00302576">
        <w:rPr>
          <w:b/>
          <w:sz w:val="20"/>
          <w:szCs w:val="20"/>
        </w:rPr>
        <w:t>lar</w:t>
      </w:r>
      <w:r w:rsidR="0036226B" w:rsidRPr="00302576">
        <w:rPr>
          <w:b/>
          <w:sz w:val="20"/>
          <w:szCs w:val="20"/>
        </w:rPr>
        <w:t>ify</w:t>
      </w:r>
      <w:r w:rsidR="00020D05" w:rsidRPr="00302576">
        <w:rPr>
          <w:b/>
          <w:sz w:val="20"/>
          <w:szCs w:val="20"/>
        </w:rPr>
        <w:t xml:space="preserve"> who is the intended audience for the </w:t>
      </w:r>
      <w:r w:rsidR="0036226B" w:rsidRPr="00302576">
        <w:rPr>
          <w:b/>
          <w:sz w:val="20"/>
          <w:szCs w:val="20"/>
        </w:rPr>
        <w:t xml:space="preserve">annual </w:t>
      </w:r>
      <w:r w:rsidR="00020D05" w:rsidRPr="00302576">
        <w:rPr>
          <w:b/>
          <w:sz w:val="20"/>
          <w:szCs w:val="20"/>
        </w:rPr>
        <w:t>mid-winter meeting</w:t>
      </w:r>
      <w:r w:rsidR="00020D05" w:rsidRPr="00302576">
        <w:rPr>
          <w:sz w:val="20"/>
          <w:szCs w:val="20"/>
        </w:rPr>
        <w:t xml:space="preserve"> – the SBEADMR stakeholders</w:t>
      </w:r>
      <w:r w:rsidR="008F458C" w:rsidRPr="00302576">
        <w:rPr>
          <w:sz w:val="20"/>
          <w:szCs w:val="20"/>
        </w:rPr>
        <w:t xml:space="preserve"> (list of 160 people who have either been actively engaged or kept informed since the inception of SBEADMR) </w:t>
      </w:r>
      <w:r w:rsidR="00020D05" w:rsidRPr="00302576">
        <w:rPr>
          <w:sz w:val="20"/>
          <w:szCs w:val="20"/>
        </w:rPr>
        <w:t>or the public in general</w:t>
      </w:r>
      <w:r w:rsidRPr="00302576">
        <w:rPr>
          <w:sz w:val="20"/>
          <w:szCs w:val="20"/>
        </w:rPr>
        <w:t xml:space="preserve">?  </w:t>
      </w:r>
      <w:r w:rsidR="008F458C" w:rsidRPr="00302576">
        <w:rPr>
          <w:sz w:val="20"/>
          <w:szCs w:val="20"/>
        </w:rPr>
        <w:t xml:space="preserve"> </w:t>
      </w:r>
      <w:r w:rsidR="00A530B5" w:rsidRPr="00302576">
        <w:rPr>
          <w:sz w:val="20"/>
          <w:szCs w:val="20"/>
        </w:rPr>
        <w:t xml:space="preserve">Given the content of the mid-winter meeting and emphasis on research and monitoring, it was recommended that the mid-winter meeting focus on the SBEADMR stakeholder group </w:t>
      </w:r>
      <w:r w:rsidR="0019264C" w:rsidRPr="00302576">
        <w:rPr>
          <w:sz w:val="20"/>
          <w:szCs w:val="20"/>
        </w:rPr>
        <w:t xml:space="preserve">who </w:t>
      </w:r>
      <w:r w:rsidR="0036226B" w:rsidRPr="00302576">
        <w:rPr>
          <w:sz w:val="20"/>
          <w:szCs w:val="20"/>
        </w:rPr>
        <w:t>have followed</w:t>
      </w:r>
      <w:r w:rsidR="00A530B5" w:rsidRPr="00302576">
        <w:rPr>
          <w:sz w:val="20"/>
          <w:szCs w:val="20"/>
        </w:rPr>
        <w:t xml:space="preserve"> the program and are more informed about SBEADMR</w:t>
      </w:r>
      <w:r w:rsidR="0036226B" w:rsidRPr="00302576">
        <w:rPr>
          <w:sz w:val="20"/>
          <w:szCs w:val="20"/>
        </w:rPr>
        <w:t>.</w:t>
      </w:r>
    </w:p>
    <w:p w14:paraId="311A4697" w14:textId="77777777" w:rsidR="00020D05" w:rsidRPr="00302576" w:rsidRDefault="008B1DB8" w:rsidP="008B1DB8">
      <w:pPr>
        <w:rPr>
          <w:sz w:val="20"/>
          <w:szCs w:val="20"/>
        </w:rPr>
      </w:pPr>
      <w:r w:rsidRPr="00302576">
        <w:rPr>
          <w:sz w:val="20"/>
          <w:szCs w:val="20"/>
        </w:rPr>
        <w:tab/>
        <w:t xml:space="preserve">There was agreement an effort to increase </w:t>
      </w:r>
      <w:r w:rsidR="00A530B5" w:rsidRPr="00302576">
        <w:rPr>
          <w:sz w:val="20"/>
          <w:szCs w:val="20"/>
        </w:rPr>
        <w:t>public awareness</w:t>
      </w:r>
      <w:r w:rsidRPr="00302576">
        <w:rPr>
          <w:sz w:val="20"/>
          <w:szCs w:val="20"/>
        </w:rPr>
        <w:t xml:space="preserve"> of the SBEADMR projects was </w:t>
      </w:r>
      <w:r w:rsidRPr="00302576">
        <w:rPr>
          <w:sz w:val="20"/>
          <w:szCs w:val="20"/>
        </w:rPr>
        <w:tab/>
        <w:t xml:space="preserve">important now that projects are being implemented.  Factors noted to consider in planning public </w:t>
      </w:r>
      <w:r w:rsidR="00302576">
        <w:rPr>
          <w:sz w:val="20"/>
          <w:szCs w:val="20"/>
        </w:rPr>
        <w:tab/>
      </w:r>
      <w:r w:rsidRPr="00302576">
        <w:rPr>
          <w:sz w:val="20"/>
          <w:szCs w:val="20"/>
        </w:rPr>
        <w:t>meetings are:</w:t>
      </w:r>
    </w:p>
    <w:p w14:paraId="5812D211" w14:textId="77777777" w:rsidR="008B1DB8" w:rsidRPr="00302576" w:rsidRDefault="008B1DB8" w:rsidP="0036226B">
      <w:pPr>
        <w:pStyle w:val="ListParagraph"/>
        <w:numPr>
          <w:ilvl w:val="1"/>
          <w:numId w:val="1"/>
        </w:numPr>
        <w:rPr>
          <w:sz w:val="20"/>
          <w:szCs w:val="20"/>
        </w:rPr>
      </w:pPr>
      <w:r w:rsidRPr="00302576">
        <w:rPr>
          <w:sz w:val="20"/>
          <w:szCs w:val="20"/>
        </w:rPr>
        <w:t>Meetings for public should be held in the evening and ideally in different locations</w:t>
      </w:r>
    </w:p>
    <w:p w14:paraId="6511AD64" w14:textId="77777777" w:rsidR="008B1DB8" w:rsidRPr="00302576" w:rsidRDefault="008B1DB8" w:rsidP="0036226B">
      <w:pPr>
        <w:pStyle w:val="ListParagraph"/>
        <w:numPr>
          <w:ilvl w:val="1"/>
          <w:numId w:val="1"/>
        </w:numPr>
        <w:rPr>
          <w:sz w:val="20"/>
          <w:szCs w:val="20"/>
        </w:rPr>
      </w:pPr>
      <w:r w:rsidRPr="00302576">
        <w:rPr>
          <w:sz w:val="20"/>
          <w:szCs w:val="20"/>
        </w:rPr>
        <w:lastRenderedPageBreak/>
        <w:t xml:space="preserve">Content should be </w:t>
      </w:r>
      <w:r w:rsidR="0036226B" w:rsidRPr="00302576">
        <w:rPr>
          <w:sz w:val="20"/>
          <w:szCs w:val="20"/>
        </w:rPr>
        <w:t xml:space="preserve">general in nature </w:t>
      </w:r>
      <w:r w:rsidRPr="00302576">
        <w:rPr>
          <w:sz w:val="20"/>
          <w:szCs w:val="20"/>
        </w:rPr>
        <w:t>aimed at appropriate level of detail and</w:t>
      </w:r>
      <w:r w:rsidR="0036226B" w:rsidRPr="00302576">
        <w:rPr>
          <w:sz w:val="20"/>
          <w:szCs w:val="20"/>
        </w:rPr>
        <w:t xml:space="preserve"> information to raise awareness not make decisions</w:t>
      </w:r>
    </w:p>
    <w:p w14:paraId="7235BFA6" w14:textId="77777777" w:rsidR="008B1DB8" w:rsidRPr="00302576" w:rsidRDefault="008B1DB8" w:rsidP="0036226B">
      <w:pPr>
        <w:pStyle w:val="ListParagraph"/>
        <w:numPr>
          <w:ilvl w:val="1"/>
          <w:numId w:val="1"/>
        </w:numPr>
        <w:rPr>
          <w:sz w:val="20"/>
          <w:szCs w:val="20"/>
        </w:rPr>
      </w:pPr>
      <w:r w:rsidRPr="00302576">
        <w:rPr>
          <w:sz w:val="20"/>
          <w:szCs w:val="20"/>
        </w:rPr>
        <w:t xml:space="preserve">PLP </w:t>
      </w:r>
      <w:r w:rsidR="0036226B" w:rsidRPr="00302576">
        <w:rPr>
          <w:sz w:val="20"/>
          <w:szCs w:val="20"/>
        </w:rPr>
        <w:t>might host such public meetings as part of its outreach efforts to inform interested public and newcomers to the area;  similar format to the community SBEADMR meetings PLP hosted in the past</w:t>
      </w:r>
    </w:p>
    <w:p w14:paraId="130639D8" w14:textId="77777777" w:rsidR="008B1DB8" w:rsidRPr="00302576" w:rsidRDefault="0036226B" w:rsidP="008B1DB8">
      <w:pPr>
        <w:pStyle w:val="ListParagraph"/>
        <w:numPr>
          <w:ilvl w:val="1"/>
          <w:numId w:val="1"/>
        </w:numPr>
        <w:rPr>
          <w:sz w:val="20"/>
          <w:szCs w:val="20"/>
        </w:rPr>
      </w:pPr>
      <w:r w:rsidRPr="00302576">
        <w:rPr>
          <w:sz w:val="20"/>
          <w:szCs w:val="20"/>
        </w:rPr>
        <w:t>Avoid confusing</w:t>
      </w:r>
      <w:r w:rsidR="0081517B" w:rsidRPr="00302576">
        <w:rPr>
          <w:sz w:val="20"/>
          <w:szCs w:val="20"/>
        </w:rPr>
        <w:t>/overwhelming</w:t>
      </w:r>
      <w:r w:rsidRPr="00302576">
        <w:rPr>
          <w:sz w:val="20"/>
          <w:szCs w:val="20"/>
        </w:rPr>
        <w:t xml:space="preserve"> the public with </w:t>
      </w:r>
      <w:r w:rsidR="0081517B" w:rsidRPr="00302576">
        <w:rPr>
          <w:sz w:val="20"/>
          <w:szCs w:val="20"/>
        </w:rPr>
        <w:t xml:space="preserve">SBEADMR </w:t>
      </w:r>
      <w:r w:rsidRPr="00302576">
        <w:rPr>
          <w:sz w:val="20"/>
          <w:szCs w:val="20"/>
        </w:rPr>
        <w:t>meetings at the same time the GMUG is launching Forest Plan Revision meetings</w:t>
      </w:r>
    </w:p>
    <w:p w14:paraId="70E5D4BB" w14:textId="77777777" w:rsidR="00020D05" w:rsidRPr="00302576" w:rsidRDefault="00020D05" w:rsidP="0019264C">
      <w:pPr>
        <w:pStyle w:val="ListParagraph"/>
        <w:numPr>
          <w:ilvl w:val="0"/>
          <w:numId w:val="2"/>
        </w:numPr>
        <w:rPr>
          <w:sz w:val="20"/>
          <w:szCs w:val="20"/>
        </w:rPr>
      </w:pPr>
      <w:r w:rsidRPr="00302576">
        <w:rPr>
          <w:b/>
          <w:sz w:val="20"/>
          <w:szCs w:val="20"/>
        </w:rPr>
        <w:t xml:space="preserve">Meeting drew fewer attendees </w:t>
      </w:r>
      <w:r w:rsidR="008F458C" w:rsidRPr="00302576">
        <w:rPr>
          <w:b/>
          <w:sz w:val="20"/>
          <w:szCs w:val="20"/>
        </w:rPr>
        <w:t>than last year</w:t>
      </w:r>
      <w:r w:rsidR="008F458C" w:rsidRPr="00302576">
        <w:rPr>
          <w:sz w:val="20"/>
          <w:szCs w:val="20"/>
        </w:rPr>
        <w:t>;</w:t>
      </w:r>
      <w:r w:rsidRPr="00302576">
        <w:rPr>
          <w:sz w:val="20"/>
          <w:szCs w:val="20"/>
        </w:rPr>
        <w:t xml:space="preserve"> </w:t>
      </w:r>
      <w:r w:rsidR="008F458C" w:rsidRPr="00302576">
        <w:rPr>
          <w:sz w:val="20"/>
          <w:szCs w:val="20"/>
        </w:rPr>
        <w:t xml:space="preserve">this is </w:t>
      </w:r>
      <w:r w:rsidRPr="00302576">
        <w:rPr>
          <w:sz w:val="20"/>
          <w:szCs w:val="20"/>
        </w:rPr>
        <w:t xml:space="preserve">typical of past </w:t>
      </w:r>
      <w:r w:rsidR="008F458C" w:rsidRPr="00302576">
        <w:rPr>
          <w:sz w:val="20"/>
          <w:szCs w:val="20"/>
        </w:rPr>
        <w:t>experience with other multi-year projects where public participation tends to whittle down to interested stakeholders over time</w:t>
      </w:r>
    </w:p>
    <w:p w14:paraId="3C1EEBCA" w14:textId="77777777" w:rsidR="0019264C" w:rsidRPr="00302576" w:rsidRDefault="0081517B" w:rsidP="0019264C">
      <w:pPr>
        <w:pStyle w:val="ListParagraph"/>
        <w:numPr>
          <w:ilvl w:val="0"/>
          <w:numId w:val="2"/>
        </w:numPr>
        <w:rPr>
          <w:sz w:val="20"/>
          <w:szCs w:val="20"/>
        </w:rPr>
      </w:pPr>
      <w:r w:rsidRPr="00302576">
        <w:rPr>
          <w:b/>
          <w:sz w:val="20"/>
          <w:szCs w:val="20"/>
        </w:rPr>
        <w:t>Forest Service specialists would like more time to spend with the Science Team</w:t>
      </w:r>
      <w:r w:rsidR="0019264C" w:rsidRPr="00302576">
        <w:rPr>
          <w:sz w:val="20"/>
          <w:szCs w:val="20"/>
        </w:rPr>
        <w:t>:</w:t>
      </w:r>
      <w:r w:rsidRPr="00302576">
        <w:rPr>
          <w:sz w:val="20"/>
          <w:szCs w:val="20"/>
        </w:rPr>
        <w:t xml:space="preserve"> </w:t>
      </w:r>
      <w:proofErr w:type="spellStart"/>
      <w:r w:rsidRPr="00302576">
        <w:rPr>
          <w:sz w:val="20"/>
          <w:szCs w:val="20"/>
        </w:rPr>
        <w:t>Carlyn</w:t>
      </w:r>
      <w:proofErr w:type="spellEnd"/>
      <w:r w:rsidRPr="00302576">
        <w:rPr>
          <w:sz w:val="20"/>
          <w:szCs w:val="20"/>
        </w:rPr>
        <w:t xml:space="preserve"> </w:t>
      </w:r>
      <w:r w:rsidR="0019264C" w:rsidRPr="00302576">
        <w:rPr>
          <w:sz w:val="20"/>
          <w:szCs w:val="20"/>
        </w:rPr>
        <w:t>Perovich</w:t>
      </w:r>
      <w:r w:rsidR="00F27530" w:rsidRPr="00302576">
        <w:rPr>
          <w:sz w:val="20"/>
          <w:szCs w:val="20"/>
        </w:rPr>
        <w:t xml:space="preserve">, GMUG Forest Ecologist, </w:t>
      </w:r>
      <w:r w:rsidRPr="00302576">
        <w:rPr>
          <w:sz w:val="20"/>
          <w:szCs w:val="20"/>
        </w:rPr>
        <w:t xml:space="preserve">reported on the internal debriefing that FS staff had and proposed a different </w:t>
      </w:r>
      <w:r w:rsidR="0019264C" w:rsidRPr="00302576">
        <w:rPr>
          <w:sz w:val="20"/>
          <w:szCs w:val="20"/>
        </w:rPr>
        <w:t>meeting design</w:t>
      </w:r>
      <w:r w:rsidRPr="00302576">
        <w:rPr>
          <w:sz w:val="20"/>
          <w:szCs w:val="20"/>
        </w:rPr>
        <w:t xml:space="preserve"> to address the concerns.  After </w:t>
      </w:r>
      <w:r w:rsidR="009D4A21" w:rsidRPr="00302576">
        <w:rPr>
          <w:sz w:val="20"/>
          <w:szCs w:val="20"/>
        </w:rPr>
        <w:t xml:space="preserve">considering the proposed change in </w:t>
      </w:r>
      <w:r w:rsidR="0019264C" w:rsidRPr="00302576">
        <w:rPr>
          <w:sz w:val="20"/>
          <w:szCs w:val="20"/>
        </w:rPr>
        <w:t>design</w:t>
      </w:r>
      <w:r w:rsidR="009D4A21" w:rsidRPr="00302576">
        <w:rPr>
          <w:sz w:val="20"/>
          <w:szCs w:val="20"/>
        </w:rPr>
        <w:t>,</w:t>
      </w:r>
      <w:r w:rsidRPr="00302576">
        <w:rPr>
          <w:sz w:val="20"/>
          <w:szCs w:val="20"/>
        </w:rPr>
        <w:t xml:space="preserve"> the consensus of the group was </w:t>
      </w:r>
      <w:r w:rsidR="0019264C" w:rsidRPr="00302576">
        <w:rPr>
          <w:sz w:val="20"/>
          <w:szCs w:val="20"/>
        </w:rPr>
        <w:t>the following:</w:t>
      </w:r>
    </w:p>
    <w:p w14:paraId="094886EB" w14:textId="77777777" w:rsidR="009D4A21" w:rsidRPr="00302576" w:rsidRDefault="0081517B" w:rsidP="0019264C">
      <w:pPr>
        <w:pStyle w:val="ListParagraph"/>
        <w:numPr>
          <w:ilvl w:val="0"/>
          <w:numId w:val="1"/>
        </w:numPr>
        <w:ind w:left="1440"/>
        <w:rPr>
          <w:sz w:val="20"/>
          <w:szCs w:val="20"/>
        </w:rPr>
      </w:pPr>
      <w:r w:rsidRPr="00302576">
        <w:rPr>
          <w:sz w:val="20"/>
          <w:szCs w:val="20"/>
        </w:rPr>
        <w:t xml:space="preserve">Plan for a full day meeting with </w:t>
      </w:r>
      <w:r w:rsidR="009D4A21" w:rsidRPr="00302576">
        <w:rPr>
          <w:sz w:val="20"/>
          <w:szCs w:val="20"/>
        </w:rPr>
        <w:t>separate</w:t>
      </w:r>
      <w:r w:rsidRPr="00302576">
        <w:rPr>
          <w:sz w:val="20"/>
          <w:szCs w:val="20"/>
        </w:rPr>
        <w:t xml:space="preserve"> morning and afternoon session</w:t>
      </w:r>
      <w:r w:rsidR="009D4A21" w:rsidRPr="00302576">
        <w:rPr>
          <w:sz w:val="20"/>
          <w:szCs w:val="20"/>
        </w:rPr>
        <w:t xml:space="preserve">s. </w:t>
      </w:r>
      <w:r w:rsidRPr="00302576">
        <w:rPr>
          <w:b/>
          <w:sz w:val="20"/>
          <w:szCs w:val="20"/>
        </w:rPr>
        <w:t xml:space="preserve"> </w:t>
      </w:r>
      <w:r w:rsidRPr="00302576">
        <w:rPr>
          <w:sz w:val="20"/>
          <w:szCs w:val="20"/>
        </w:rPr>
        <w:t xml:space="preserve">The morning session </w:t>
      </w:r>
      <w:r w:rsidR="009D4A21" w:rsidRPr="00302576">
        <w:rPr>
          <w:sz w:val="20"/>
          <w:szCs w:val="20"/>
        </w:rPr>
        <w:t>would be</w:t>
      </w:r>
      <w:r w:rsidRPr="00302576">
        <w:rPr>
          <w:sz w:val="20"/>
          <w:szCs w:val="20"/>
        </w:rPr>
        <w:t xml:space="preserve"> designed to provide more detailed and technical presentations from the Science Team for those individuals interested in</w:t>
      </w:r>
      <w:r w:rsidR="009D4A21" w:rsidRPr="00302576">
        <w:rPr>
          <w:sz w:val="20"/>
          <w:szCs w:val="20"/>
        </w:rPr>
        <w:t xml:space="preserve"> that level of detail; t</w:t>
      </w:r>
      <w:r w:rsidRPr="00302576">
        <w:rPr>
          <w:sz w:val="20"/>
          <w:szCs w:val="20"/>
        </w:rPr>
        <w:t xml:space="preserve">he afternoon session </w:t>
      </w:r>
      <w:r w:rsidR="009D4A21" w:rsidRPr="00302576">
        <w:rPr>
          <w:sz w:val="20"/>
          <w:szCs w:val="20"/>
        </w:rPr>
        <w:t>would be</w:t>
      </w:r>
      <w:r w:rsidRPr="00302576">
        <w:rPr>
          <w:sz w:val="20"/>
          <w:szCs w:val="20"/>
        </w:rPr>
        <w:t xml:space="preserve"> designed to focus on the </w:t>
      </w:r>
      <w:r w:rsidRPr="00302576">
        <w:rPr>
          <w:sz w:val="20"/>
          <w:szCs w:val="20"/>
          <w:u w:val="single"/>
        </w:rPr>
        <w:t>key points</w:t>
      </w:r>
      <w:r w:rsidRPr="00302576">
        <w:rPr>
          <w:sz w:val="20"/>
          <w:szCs w:val="20"/>
        </w:rPr>
        <w:t xml:space="preserve"> of the monitoring and findings related to SBEADMR </w:t>
      </w:r>
      <w:r w:rsidR="009D4A21" w:rsidRPr="00302576">
        <w:rPr>
          <w:sz w:val="20"/>
          <w:szCs w:val="20"/>
        </w:rPr>
        <w:t>as well as the annual update on</w:t>
      </w:r>
      <w:r w:rsidR="00C400CE" w:rsidRPr="00302576">
        <w:rPr>
          <w:sz w:val="20"/>
          <w:szCs w:val="20"/>
        </w:rPr>
        <w:t xml:space="preserve"> the</w:t>
      </w:r>
      <w:r w:rsidR="009D4A21" w:rsidRPr="00302576">
        <w:rPr>
          <w:sz w:val="20"/>
          <w:szCs w:val="20"/>
        </w:rPr>
        <w:t xml:space="preserve"> SBEADMR program in general. </w:t>
      </w:r>
    </w:p>
    <w:p w14:paraId="3E6C9361" w14:textId="77777777" w:rsidR="0081517B" w:rsidRPr="00302576" w:rsidRDefault="009D4A21" w:rsidP="0019264C">
      <w:pPr>
        <w:pStyle w:val="ListParagraph"/>
        <w:numPr>
          <w:ilvl w:val="0"/>
          <w:numId w:val="1"/>
        </w:numPr>
        <w:ind w:left="1440"/>
        <w:rPr>
          <w:sz w:val="20"/>
          <w:szCs w:val="20"/>
        </w:rPr>
      </w:pPr>
      <w:r w:rsidRPr="00302576">
        <w:rPr>
          <w:sz w:val="20"/>
          <w:szCs w:val="20"/>
        </w:rPr>
        <w:t xml:space="preserve">Modify the afternoon breakout sessions to be interactive “poster stations” </w:t>
      </w:r>
      <w:r w:rsidR="0019264C" w:rsidRPr="00302576">
        <w:rPr>
          <w:sz w:val="20"/>
          <w:szCs w:val="20"/>
        </w:rPr>
        <w:t>to present the out-year</w:t>
      </w:r>
      <w:r w:rsidR="0081517B" w:rsidRPr="00302576">
        <w:rPr>
          <w:sz w:val="20"/>
          <w:szCs w:val="20"/>
        </w:rPr>
        <w:t xml:space="preserve"> (2019-2021) proposed program of work for each timber zone. </w:t>
      </w:r>
      <w:r w:rsidR="0019264C" w:rsidRPr="00302576">
        <w:rPr>
          <w:sz w:val="20"/>
          <w:szCs w:val="20"/>
        </w:rPr>
        <w:t>A</w:t>
      </w:r>
      <w:r w:rsidRPr="00302576">
        <w:rPr>
          <w:sz w:val="20"/>
          <w:szCs w:val="20"/>
        </w:rPr>
        <w:t>rrange for separate rooms for each “poster station”.</w:t>
      </w:r>
    </w:p>
    <w:p w14:paraId="665EB7F1" w14:textId="77777777" w:rsidR="00A530B5" w:rsidRPr="00302576" w:rsidRDefault="008F458C" w:rsidP="00EA3AA9">
      <w:pPr>
        <w:pStyle w:val="ListParagraph"/>
        <w:numPr>
          <w:ilvl w:val="0"/>
          <w:numId w:val="3"/>
        </w:numPr>
        <w:rPr>
          <w:sz w:val="20"/>
          <w:szCs w:val="20"/>
        </w:rPr>
      </w:pPr>
      <w:r w:rsidRPr="00302576">
        <w:rPr>
          <w:b/>
          <w:sz w:val="20"/>
          <w:szCs w:val="20"/>
        </w:rPr>
        <w:t>Need to address how to better deliver the various levels of information that attendees want or need from the Science Team</w:t>
      </w:r>
      <w:r w:rsidR="00BC216C" w:rsidRPr="00302576">
        <w:rPr>
          <w:sz w:val="20"/>
          <w:szCs w:val="20"/>
        </w:rPr>
        <w:t>.</w:t>
      </w:r>
      <w:r w:rsidR="00A530B5" w:rsidRPr="00302576">
        <w:rPr>
          <w:sz w:val="20"/>
          <w:szCs w:val="20"/>
        </w:rPr>
        <w:t xml:space="preserve"> </w:t>
      </w:r>
      <w:r w:rsidR="00BC216C" w:rsidRPr="00302576">
        <w:rPr>
          <w:sz w:val="20"/>
          <w:szCs w:val="20"/>
        </w:rPr>
        <w:t xml:space="preserve"> Tony Cheng</w:t>
      </w:r>
      <w:r w:rsidR="00C400CE" w:rsidRPr="00302576">
        <w:rPr>
          <w:sz w:val="20"/>
          <w:szCs w:val="20"/>
        </w:rPr>
        <w:t>, CFRI,</w:t>
      </w:r>
      <w:r w:rsidR="00BC216C" w:rsidRPr="00302576">
        <w:rPr>
          <w:sz w:val="20"/>
          <w:szCs w:val="20"/>
        </w:rPr>
        <w:t xml:space="preserve"> described a continuum model where content is staged to align with what level of information is needed to raise awareness to understanding to knowledge integration to what level of information is needed to make decisions, i.e. to provide recommendations to the Forest Leadership Team.  He suggested looking at different delivery mechanisms such as area colleges/universities to develop short videos or </w:t>
      </w:r>
      <w:r w:rsidR="00C400CE" w:rsidRPr="00302576">
        <w:rPr>
          <w:sz w:val="20"/>
          <w:szCs w:val="20"/>
        </w:rPr>
        <w:t xml:space="preserve">5 minute </w:t>
      </w:r>
      <w:r w:rsidR="00BC216C" w:rsidRPr="00302576">
        <w:rPr>
          <w:sz w:val="20"/>
          <w:szCs w:val="20"/>
        </w:rPr>
        <w:t xml:space="preserve">podcasts </w:t>
      </w:r>
      <w:r w:rsidR="00C400CE" w:rsidRPr="00302576">
        <w:rPr>
          <w:sz w:val="20"/>
          <w:szCs w:val="20"/>
        </w:rPr>
        <w:t>summarizing</w:t>
      </w:r>
      <w:r w:rsidR="00BC216C" w:rsidRPr="00302576">
        <w:rPr>
          <w:sz w:val="20"/>
          <w:szCs w:val="20"/>
        </w:rPr>
        <w:t xml:space="preserve"> recent research/findings.  Another suggestion was to explore the Rocky Mountain Research Station’s science delivery format – “science you can use in 5 minutes” versus a longer 8 page bulletin.  Consider contracting with a qualified writer to translate the technical information to the lay person.</w:t>
      </w:r>
    </w:p>
    <w:p w14:paraId="5AC3923C" w14:textId="77777777" w:rsidR="00A66808" w:rsidRPr="00302576" w:rsidRDefault="00A66808" w:rsidP="00A66808">
      <w:pPr>
        <w:rPr>
          <w:sz w:val="20"/>
          <w:szCs w:val="20"/>
        </w:rPr>
      </w:pPr>
    </w:p>
    <w:p w14:paraId="1BCDE10A" w14:textId="77777777" w:rsidR="00E73E33" w:rsidRPr="00302576" w:rsidRDefault="00A66808">
      <w:pPr>
        <w:rPr>
          <w:b/>
          <w:sz w:val="20"/>
          <w:szCs w:val="20"/>
        </w:rPr>
      </w:pPr>
      <w:r w:rsidRPr="00302576">
        <w:rPr>
          <w:b/>
          <w:sz w:val="20"/>
          <w:szCs w:val="20"/>
        </w:rPr>
        <w:t xml:space="preserve">Item No. 2:  Brief Update on Scheduled Treatments/Activities </w:t>
      </w:r>
      <w:r w:rsidR="00604FAC" w:rsidRPr="00302576">
        <w:rPr>
          <w:b/>
          <w:sz w:val="20"/>
          <w:szCs w:val="20"/>
        </w:rPr>
        <w:t>for 2018 Season</w:t>
      </w:r>
    </w:p>
    <w:p w14:paraId="443EFCEC" w14:textId="77777777" w:rsidR="00604FAC" w:rsidRPr="00302576" w:rsidRDefault="006A4F40" w:rsidP="00BB49BC">
      <w:pPr>
        <w:pStyle w:val="ListParagraph"/>
        <w:numPr>
          <w:ilvl w:val="0"/>
          <w:numId w:val="3"/>
        </w:numPr>
        <w:rPr>
          <w:sz w:val="20"/>
          <w:szCs w:val="20"/>
        </w:rPr>
      </w:pPr>
      <w:r w:rsidRPr="00302576">
        <w:rPr>
          <w:sz w:val="20"/>
          <w:szCs w:val="20"/>
          <w:u w:val="single"/>
        </w:rPr>
        <w:t>Scheduled Commercial Timber Treatments/Activities</w:t>
      </w:r>
      <w:r w:rsidRPr="00302576">
        <w:rPr>
          <w:sz w:val="20"/>
          <w:szCs w:val="20"/>
        </w:rPr>
        <w:t xml:space="preserve">:  </w:t>
      </w:r>
      <w:r w:rsidR="00604FAC" w:rsidRPr="00302576">
        <w:rPr>
          <w:sz w:val="20"/>
          <w:szCs w:val="20"/>
        </w:rPr>
        <w:t xml:space="preserve">Clay </w:t>
      </w:r>
      <w:proofErr w:type="spellStart"/>
      <w:r w:rsidR="00604FAC" w:rsidRPr="00302576">
        <w:rPr>
          <w:sz w:val="20"/>
          <w:szCs w:val="20"/>
        </w:rPr>
        <w:t>Speas</w:t>
      </w:r>
      <w:proofErr w:type="spellEnd"/>
      <w:r w:rsidR="00C400CE" w:rsidRPr="00302576">
        <w:rPr>
          <w:sz w:val="20"/>
          <w:szCs w:val="20"/>
        </w:rPr>
        <w:t xml:space="preserve">, GMUG Renewable Resource </w:t>
      </w:r>
      <w:r w:rsidR="00F27530" w:rsidRPr="00302576">
        <w:rPr>
          <w:sz w:val="20"/>
          <w:szCs w:val="20"/>
        </w:rPr>
        <w:t xml:space="preserve">Staff </w:t>
      </w:r>
      <w:r w:rsidR="00C400CE" w:rsidRPr="00302576">
        <w:rPr>
          <w:sz w:val="20"/>
          <w:szCs w:val="20"/>
        </w:rPr>
        <w:t>Officer,</w:t>
      </w:r>
      <w:r w:rsidR="00604FAC" w:rsidRPr="00302576">
        <w:rPr>
          <w:sz w:val="20"/>
          <w:szCs w:val="20"/>
        </w:rPr>
        <w:t xml:space="preserve"> distributed a matrix of GMUG Commercial Timber Treatment Status for both SBEADMR and other NEPA timber projects (attached).  He focused on the 3</w:t>
      </w:r>
      <w:r w:rsidR="00604FAC" w:rsidRPr="00302576">
        <w:rPr>
          <w:sz w:val="20"/>
          <w:szCs w:val="20"/>
          <w:vertAlign w:val="superscript"/>
        </w:rPr>
        <w:t>rd</w:t>
      </w:r>
      <w:r w:rsidR="00604FAC" w:rsidRPr="00302576">
        <w:rPr>
          <w:sz w:val="20"/>
          <w:szCs w:val="20"/>
        </w:rPr>
        <w:t xml:space="preserve"> quarter sales explaining the bidding process and highlighted those projects that were on track and projected bid opening dates</w:t>
      </w:r>
      <w:r w:rsidR="0092124A" w:rsidRPr="00302576">
        <w:rPr>
          <w:sz w:val="20"/>
          <w:szCs w:val="20"/>
        </w:rPr>
        <w:t>.</w:t>
      </w:r>
    </w:p>
    <w:p w14:paraId="3F79BDBB" w14:textId="77777777" w:rsidR="00DB5273" w:rsidRPr="00302576" w:rsidRDefault="00DB5273" w:rsidP="0092124A">
      <w:pPr>
        <w:rPr>
          <w:sz w:val="20"/>
          <w:szCs w:val="20"/>
        </w:rPr>
      </w:pPr>
    </w:p>
    <w:p w14:paraId="3C707A2A" w14:textId="77777777" w:rsidR="00487FF5" w:rsidRPr="00302576" w:rsidRDefault="00DB5273" w:rsidP="0092124A">
      <w:pPr>
        <w:rPr>
          <w:sz w:val="20"/>
          <w:szCs w:val="20"/>
        </w:rPr>
      </w:pPr>
      <w:r w:rsidRPr="00302576">
        <w:rPr>
          <w:sz w:val="20"/>
          <w:szCs w:val="20"/>
        </w:rPr>
        <w:tab/>
      </w:r>
      <w:r w:rsidR="00604FAC" w:rsidRPr="00302576">
        <w:rPr>
          <w:sz w:val="20"/>
          <w:szCs w:val="20"/>
        </w:rPr>
        <w:t xml:space="preserve">Clay also </w:t>
      </w:r>
      <w:r w:rsidR="0092124A" w:rsidRPr="00302576">
        <w:rPr>
          <w:sz w:val="20"/>
          <w:szCs w:val="20"/>
        </w:rPr>
        <w:t>advised that</w:t>
      </w:r>
      <w:r w:rsidR="00604FAC" w:rsidRPr="00302576">
        <w:rPr>
          <w:sz w:val="20"/>
          <w:szCs w:val="20"/>
        </w:rPr>
        <w:t xml:space="preserve"> the salvage timber program will be accelerated in 2019-2020 in order to </w:t>
      </w:r>
      <w:r w:rsidRPr="00302576">
        <w:rPr>
          <w:sz w:val="20"/>
          <w:szCs w:val="20"/>
        </w:rPr>
        <w:tab/>
      </w:r>
      <w:r w:rsidR="00604FAC" w:rsidRPr="00302576">
        <w:rPr>
          <w:sz w:val="20"/>
          <w:szCs w:val="20"/>
        </w:rPr>
        <w:t xml:space="preserve">maximize the value of the dead timber which has a certain amount of lifetime in it.  </w:t>
      </w:r>
      <w:r w:rsidR="0092124A" w:rsidRPr="00302576">
        <w:rPr>
          <w:sz w:val="20"/>
          <w:szCs w:val="20"/>
        </w:rPr>
        <w:t>The target</w:t>
      </w:r>
      <w:r w:rsidR="00302576">
        <w:rPr>
          <w:sz w:val="20"/>
          <w:szCs w:val="20"/>
        </w:rPr>
        <w:t xml:space="preserve"> </w:t>
      </w:r>
      <w:r w:rsidR="0092124A" w:rsidRPr="00302576">
        <w:rPr>
          <w:sz w:val="20"/>
          <w:szCs w:val="20"/>
        </w:rPr>
        <w:t xml:space="preserve">for those </w:t>
      </w:r>
      <w:r w:rsidR="00302576">
        <w:rPr>
          <w:sz w:val="20"/>
          <w:szCs w:val="20"/>
        </w:rPr>
        <w:tab/>
      </w:r>
      <w:r w:rsidR="0092124A" w:rsidRPr="00302576">
        <w:rPr>
          <w:sz w:val="20"/>
          <w:szCs w:val="20"/>
        </w:rPr>
        <w:t xml:space="preserve">years will be 85,000 </w:t>
      </w:r>
      <w:proofErr w:type="spellStart"/>
      <w:r w:rsidR="0092124A" w:rsidRPr="00302576">
        <w:rPr>
          <w:sz w:val="20"/>
          <w:szCs w:val="20"/>
        </w:rPr>
        <w:t>ccf</w:t>
      </w:r>
      <w:proofErr w:type="spellEnd"/>
      <w:r w:rsidR="0092124A" w:rsidRPr="00302576">
        <w:rPr>
          <w:sz w:val="20"/>
          <w:szCs w:val="20"/>
        </w:rPr>
        <w:t xml:space="preserve"> or slightly over.  After 2020 the focus will shift to green timber</w:t>
      </w:r>
      <w:r w:rsidR="006A4F40" w:rsidRPr="00302576">
        <w:rPr>
          <w:sz w:val="20"/>
          <w:szCs w:val="20"/>
        </w:rPr>
        <w:t>.</w:t>
      </w:r>
      <w:r w:rsidR="0092124A" w:rsidRPr="00302576">
        <w:rPr>
          <w:sz w:val="20"/>
          <w:szCs w:val="20"/>
        </w:rPr>
        <w:t xml:space="preserve"> </w:t>
      </w:r>
      <w:r w:rsidR="006A4F40" w:rsidRPr="00302576">
        <w:rPr>
          <w:sz w:val="20"/>
          <w:szCs w:val="20"/>
        </w:rPr>
        <w:t xml:space="preserve"> </w:t>
      </w:r>
      <w:r w:rsidRPr="00302576">
        <w:rPr>
          <w:sz w:val="20"/>
          <w:szCs w:val="20"/>
        </w:rPr>
        <w:tab/>
      </w:r>
      <w:r w:rsidR="006A4F40" w:rsidRPr="00302576">
        <w:rPr>
          <w:sz w:val="20"/>
          <w:szCs w:val="20"/>
        </w:rPr>
        <w:t>The</w:t>
      </w:r>
      <w:r w:rsidR="0092124A" w:rsidRPr="00302576">
        <w:rPr>
          <w:sz w:val="20"/>
          <w:szCs w:val="20"/>
        </w:rPr>
        <w:t xml:space="preserve"> GMUG is </w:t>
      </w:r>
      <w:r w:rsidR="00302576">
        <w:rPr>
          <w:sz w:val="20"/>
          <w:szCs w:val="20"/>
        </w:rPr>
        <w:tab/>
      </w:r>
      <w:r w:rsidR="0092124A" w:rsidRPr="00302576">
        <w:rPr>
          <w:sz w:val="20"/>
          <w:szCs w:val="20"/>
        </w:rPr>
        <w:t xml:space="preserve">already looking at the Spring Creek/Taylor Creek area in Gunnison County.  The </w:t>
      </w:r>
      <w:r w:rsidRPr="00302576">
        <w:rPr>
          <w:sz w:val="20"/>
          <w:szCs w:val="20"/>
        </w:rPr>
        <w:tab/>
      </w:r>
      <w:r w:rsidR="0092124A" w:rsidRPr="00302576">
        <w:rPr>
          <w:sz w:val="20"/>
          <w:szCs w:val="20"/>
        </w:rPr>
        <w:t xml:space="preserve">plan for that area is to </w:t>
      </w:r>
      <w:r w:rsidR="00302576">
        <w:rPr>
          <w:sz w:val="20"/>
          <w:szCs w:val="20"/>
        </w:rPr>
        <w:tab/>
      </w:r>
      <w:r w:rsidR="0092124A" w:rsidRPr="00302576">
        <w:rPr>
          <w:sz w:val="20"/>
          <w:szCs w:val="20"/>
        </w:rPr>
        <w:t>replicate much of the SBEADMR Adaptive Management approach</w:t>
      </w:r>
      <w:r w:rsidR="006A4F40" w:rsidRPr="00302576">
        <w:rPr>
          <w:sz w:val="20"/>
          <w:szCs w:val="20"/>
        </w:rPr>
        <w:t xml:space="preserve"> for lodgepole pine stands</w:t>
      </w:r>
      <w:r w:rsidR="0092124A" w:rsidRPr="00302576">
        <w:rPr>
          <w:sz w:val="20"/>
          <w:szCs w:val="20"/>
        </w:rPr>
        <w:t xml:space="preserve">, i.e. </w:t>
      </w:r>
      <w:r w:rsidR="00302576">
        <w:rPr>
          <w:sz w:val="20"/>
          <w:szCs w:val="20"/>
        </w:rPr>
        <w:tab/>
      </w:r>
      <w:r w:rsidR="0092124A" w:rsidRPr="00302576">
        <w:rPr>
          <w:sz w:val="20"/>
          <w:szCs w:val="20"/>
        </w:rPr>
        <w:t>identifying priority treatment areas, incorporating the Science Team, having an AMG assist the GMUG i</w:t>
      </w:r>
      <w:r w:rsidR="006A4F40" w:rsidRPr="00302576">
        <w:rPr>
          <w:sz w:val="20"/>
          <w:szCs w:val="20"/>
        </w:rPr>
        <w:t xml:space="preserve">n </w:t>
      </w:r>
      <w:r w:rsidR="00302576">
        <w:rPr>
          <w:sz w:val="20"/>
          <w:szCs w:val="20"/>
        </w:rPr>
        <w:tab/>
      </w:r>
      <w:r w:rsidR="006A4F40" w:rsidRPr="00302576">
        <w:rPr>
          <w:sz w:val="20"/>
          <w:szCs w:val="20"/>
        </w:rPr>
        <w:t xml:space="preserve">implementation and monitoring, etc.  That decision will be a separate NEPA decision from SBEADMR using </w:t>
      </w:r>
      <w:r w:rsidR="00302576">
        <w:rPr>
          <w:sz w:val="20"/>
          <w:szCs w:val="20"/>
        </w:rPr>
        <w:tab/>
      </w:r>
      <w:r w:rsidR="006A4F40" w:rsidRPr="00302576">
        <w:rPr>
          <w:sz w:val="20"/>
          <w:szCs w:val="20"/>
        </w:rPr>
        <w:t>the Farm Bill Environmental Assessment.</w:t>
      </w:r>
      <w:r w:rsidR="0092124A" w:rsidRPr="00302576">
        <w:rPr>
          <w:sz w:val="20"/>
          <w:szCs w:val="20"/>
        </w:rPr>
        <w:t xml:space="preserve"> </w:t>
      </w:r>
    </w:p>
    <w:p w14:paraId="420B5ED2" w14:textId="77777777" w:rsidR="006A4F40" w:rsidRPr="00302576" w:rsidRDefault="00487FF5" w:rsidP="00DB5273">
      <w:pPr>
        <w:pStyle w:val="ListParagraph"/>
        <w:numPr>
          <w:ilvl w:val="0"/>
          <w:numId w:val="4"/>
        </w:numPr>
        <w:rPr>
          <w:sz w:val="20"/>
          <w:szCs w:val="20"/>
        </w:rPr>
      </w:pPr>
      <w:r w:rsidRPr="00302576">
        <w:rPr>
          <w:sz w:val="20"/>
          <w:szCs w:val="20"/>
          <w:u w:val="single"/>
        </w:rPr>
        <w:t xml:space="preserve">Temporary Road Construction/Closing Tracking: </w:t>
      </w:r>
      <w:r w:rsidRPr="00302576">
        <w:rPr>
          <w:sz w:val="20"/>
          <w:szCs w:val="20"/>
        </w:rPr>
        <w:t xml:space="preserve"> In response to the section of the above referenced matrix “ Temporary Road Construction Tracking” several points were noted:</w:t>
      </w:r>
    </w:p>
    <w:p w14:paraId="494175A8" w14:textId="77777777" w:rsidR="00487FF5" w:rsidRPr="00302576" w:rsidRDefault="00603C31" w:rsidP="00DB5273">
      <w:pPr>
        <w:pStyle w:val="ListParagraph"/>
        <w:numPr>
          <w:ilvl w:val="1"/>
          <w:numId w:val="4"/>
        </w:numPr>
        <w:rPr>
          <w:sz w:val="20"/>
          <w:szCs w:val="20"/>
        </w:rPr>
      </w:pPr>
      <w:r w:rsidRPr="00302576">
        <w:rPr>
          <w:sz w:val="20"/>
          <w:szCs w:val="20"/>
        </w:rPr>
        <w:t>Track</w:t>
      </w:r>
      <w:r w:rsidR="00F72FE5" w:rsidRPr="00302576">
        <w:rPr>
          <w:sz w:val="20"/>
          <w:szCs w:val="20"/>
        </w:rPr>
        <w:t xml:space="preserve"> </w:t>
      </w:r>
      <w:r w:rsidR="00487FF5" w:rsidRPr="00302576">
        <w:rPr>
          <w:sz w:val="20"/>
          <w:szCs w:val="20"/>
        </w:rPr>
        <w:t>“</w:t>
      </w:r>
      <w:r w:rsidR="00F72FE5" w:rsidRPr="00302576">
        <w:rPr>
          <w:sz w:val="20"/>
          <w:szCs w:val="20"/>
        </w:rPr>
        <w:t>temporary roads closed</w:t>
      </w:r>
      <w:r w:rsidR="00487FF5" w:rsidRPr="00302576">
        <w:rPr>
          <w:sz w:val="20"/>
          <w:szCs w:val="20"/>
        </w:rPr>
        <w:t>”</w:t>
      </w:r>
      <w:r w:rsidR="00F72FE5" w:rsidRPr="00302576">
        <w:rPr>
          <w:sz w:val="20"/>
          <w:szCs w:val="20"/>
        </w:rPr>
        <w:t xml:space="preserve"> as part of report – are we exceeding the “not to exceed” projection</w:t>
      </w:r>
      <w:r w:rsidR="00DB5273" w:rsidRPr="00302576">
        <w:rPr>
          <w:sz w:val="20"/>
          <w:szCs w:val="20"/>
        </w:rPr>
        <w:t>?</w:t>
      </w:r>
      <w:r w:rsidR="00F72FE5" w:rsidRPr="00302576">
        <w:rPr>
          <w:sz w:val="20"/>
          <w:szCs w:val="20"/>
        </w:rPr>
        <w:t xml:space="preserve"> </w:t>
      </w:r>
    </w:p>
    <w:p w14:paraId="6F4B7FED" w14:textId="77777777" w:rsidR="00DB5273" w:rsidRPr="00302576" w:rsidRDefault="00487FF5" w:rsidP="00FA6844">
      <w:pPr>
        <w:pStyle w:val="ListParagraph"/>
        <w:numPr>
          <w:ilvl w:val="1"/>
          <w:numId w:val="4"/>
        </w:numPr>
        <w:rPr>
          <w:sz w:val="20"/>
          <w:szCs w:val="20"/>
        </w:rPr>
      </w:pPr>
      <w:r w:rsidRPr="00302576">
        <w:rPr>
          <w:sz w:val="20"/>
          <w:szCs w:val="20"/>
        </w:rPr>
        <w:t xml:space="preserve">GMUG is working on adding necessary preventions </w:t>
      </w:r>
      <w:r w:rsidR="00DB5273" w:rsidRPr="00302576">
        <w:rPr>
          <w:sz w:val="20"/>
          <w:szCs w:val="20"/>
        </w:rPr>
        <w:t xml:space="preserve">to help curtail the public from </w:t>
      </w:r>
      <w:r w:rsidRPr="00302576">
        <w:rPr>
          <w:sz w:val="20"/>
          <w:szCs w:val="20"/>
        </w:rPr>
        <w:t>using temporary roads, i.e. signage or installation of temporary gates</w:t>
      </w:r>
      <w:r w:rsidR="00C400CE" w:rsidRPr="00302576">
        <w:rPr>
          <w:sz w:val="20"/>
          <w:szCs w:val="20"/>
        </w:rPr>
        <w:t>.</w:t>
      </w:r>
    </w:p>
    <w:p w14:paraId="3E779564" w14:textId="77777777" w:rsidR="00DB5273" w:rsidRPr="00302576" w:rsidRDefault="00487FF5" w:rsidP="00DB5273">
      <w:pPr>
        <w:pStyle w:val="ListParagraph"/>
        <w:numPr>
          <w:ilvl w:val="1"/>
          <w:numId w:val="4"/>
        </w:numPr>
        <w:rPr>
          <w:sz w:val="20"/>
          <w:szCs w:val="20"/>
        </w:rPr>
      </w:pPr>
      <w:r w:rsidRPr="00302576">
        <w:rPr>
          <w:sz w:val="20"/>
          <w:szCs w:val="20"/>
        </w:rPr>
        <w:lastRenderedPageBreak/>
        <w:t>Add</w:t>
      </w:r>
      <w:r w:rsidR="00216D29" w:rsidRPr="00302576">
        <w:rPr>
          <w:sz w:val="20"/>
          <w:szCs w:val="20"/>
        </w:rPr>
        <w:t xml:space="preserve"> in county roads </w:t>
      </w:r>
      <w:r w:rsidRPr="00302576">
        <w:rPr>
          <w:sz w:val="20"/>
          <w:szCs w:val="20"/>
        </w:rPr>
        <w:t>used to access haul routes</w:t>
      </w:r>
      <w:r w:rsidR="00DB5273" w:rsidRPr="00302576">
        <w:rPr>
          <w:sz w:val="20"/>
          <w:szCs w:val="20"/>
        </w:rPr>
        <w:t xml:space="preserve"> </w:t>
      </w:r>
      <w:r w:rsidR="00216D29" w:rsidRPr="00302576">
        <w:rPr>
          <w:sz w:val="20"/>
          <w:szCs w:val="20"/>
        </w:rPr>
        <w:t>to the report</w:t>
      </w:r>
      <w:r w:rsidR="00DB5273" w:rsidRPr="00302576">
        <w:rPr>
          <w:sz w:val="20"/>
          <w:szCs w:val="20"/>
        </w:rPr>
        <w:t xml:space="preserve">.  Sale administrators have been asked to advise GMUG on what will be closed, when, etc. so that information can be updated on the GMUG website.  </w:t>
      </w:r>
    </w:p>
    <w:p w14:paraId="0CAB058F" w14:textId="77777777" w:rsidR="00487FF5" w:rsidRPr="00302576" w:rsidRDefault="00DB5273" w:rsidP="00603C31">
      <w:pPr>
        <w:rPr>
          <w:sz w:val="20"/>
          <w:szCs w:val="20"/>
        </w:rPr>
      </w:pPr>
      <w:r w:rsidRPr="00302576">
        <w:rPr>
          <w:sz w:val="20"/>
          <w:szCs w:val="20"/>
        </w:rPr>
        <w:tab/>
      </w:r>
      <w:r w:rsidR="00216D29" w:rsidRPr="00302576">
        <w:rPr>
          <w:sz w:val="20"/>
          <w:szCs w:val="20"/>
        </w:rPr>
        <w:t xml:space="preserve"> Clay explained </w:t>
      </w:r>
      <w:r w:rsidRPr="00302576">
        <w:rPr>
          <w:sz w:val="20"/>
          <w:szCs w:val="20"/>
        </w:rPr>
        <w:t xml:space="preserve">the process for determining what and where roads may be closed, </w:t>
      </w:r>
      <w:r w:rsidR="00603C31" w:rsidRPr="00302576">
        <w:rPr>
          <w:sz w:val="20"/>
          <w:szCs w:val="20"/>
        </w:rPr>
        <w:t xml:space="preserve">the process for </w:t>
      </w:r>
      <w:r w:rsidR="00302576">
        <w:rPr>
          <w:sz w:val="20"/>
          <w:szCs w:val="20"/>
        </w:rPr>
        <w:tab/>
      </w:r>
      <w:r w:rsidR="00603C31" w:rsidRPr="00302576">
        <w:rPr>
          <w:sz w:val="20"/>
          <w:szCs w:val="20"/>
        </w:rPr>
        <w:t xml:space="preserve">determining where </w:t>
      </w:r>
      <w:r w:rsidRPr="00302576">
        <w:rPr>
          <w:sz w:val="20"/>
          <w:szCs w:val="20"/>
        </w:rPr>
        <w:t xml:space="preserve">temporary </w:t>
      </w:r>
      <w:r w:rsidR="00603C31" w:rsidRPr="00302576">
        <w:rPr>
          <w:sz w:val="20"/>
          <w:szCs w:val="20"/>
        </w:rPr>
        <w:t>roads will be constructed</w:t>
      </w:r>
      <w:r w:rsidRPr="00302576">
        <w:rPr>
          <w:sz w:val="20"/>
          <w:szCs w:val="20"/>
        </w:rPr>
        <w:t xml:space="preserve">, </w:t>
      </w:r>
      <w:r w:rsidR="00603C31" w:rsidRPr="00302576">
        <w:rPr>
          <w:sz w:val="20"/>
          <w:szCs w:val="20"/>
        </w:rPr>
        <w:t xml:space="preserve">performance bonds required for </w:t>
      </w:r>
      <w:r w:rsidR="00603C31" w:rsidRPr="00302576">
        <w:rPr>
          <w:sz w:val="20"/>
          <w:szCs w:val="20"/>
        </w:rPr>
        <w:tab/>
        <w:t xml:space="preserve">construction and closing </w:t>
      </w:r>
      <w:r w:rsidRPr="00302576">
        <w:rPr>
          <w:sz w:val="20"/>
          <w:szCs w:val="20"/>
        </w:rPr>
        <w:t xml:space="preserve">and the responsibility for decommissioning the road once a sale </w:t>
      </w:r>
      <w:r w:rsidR="00603C31" w:rsidRPr="00302576">
        <w:rPr>
          <w:sz w:val="20"/>
          <w:szCs w:val="20"/>
        </w:rPr>
        <w:t>is</w:t>
      </w:r>
      <w:r w:rsidRPr="00302576">
        <w:rPr>
          <w:sz w:val="20"/>
          <w:szCs w:val="20"/>
        </w:rPr>
        <w:t xml:space="preserve"> </w:t>
      </w:r>
      <w:r w:rsidR="00603C31" w:rsidRPr="00302576">
        <w:rPr>
          <w:sz w:val="20"/>
          <w:szCs w:val="20"/>
        </w:rPr>
        <w:tab/>
      </w:r>
      <w:r w:rsidRPr="00302576">
        <w:rPr>
          <w:sz w:val="20"/>
          <w:szCs w:val="20"/>
        </w:rPr>
        <w:t>completed.  He noted that as part</w:t>
      </w:r>
      <w:r w:rsidR="00603C31" w:rsidRPr="00302576">
        <w:rPr>
          <w:sz w:val="20"/>
          <w:szCs w:val="20"/>
        </w:rPr>
        <w:t xml:space="preserve"> </w:t>
      </w:r>
      <w:r w:rsidRPr="00302576">
        <w:rPr>
          <w:sz w:val="20"/>
          <w:szCs w:val="20"/>
        </w:rPr>
        <w:t xml:space="preserve">of SBEADMR some existing temporary roads have been </w:t>
      </w:r>
      <w:r w:rsidR="00603C31" w:rsidRPr="00302576">
        <w:rPr>
          <w:sz w:val="20"/>
          <w:szCs w:val="20"/>
        </w:rPr>
        <w:tab/>
      </w:r>
      <w:r w:rsidRPr="00302576">
        <w:rPr>
          <w:sz w:val="20"/>
          <w:szCs w:val="20"/>
        </w:rPr>
        <w:t xml:space="preserve">identified </w:t>
      </w:r>
      <w:r w:rsidR="00603C31" w:rsidRPr="00302576">
        <w:rPr>
          <w:sz w:val="20"/>
          <w:szCs w:val="20"/>
        </w:rPr>
        <w:t>that</w:t>
      </w:r>
      <w:r w:rsidRPr="00302576">
        <w:rPr>
          <w:sz w:val="20"/>
          <w:szCs w:val="20"/>
        </w:rPr>
        <w:t xml:space="preserve"> will be obliterated along with the newly constructed temporary roads</w:t>
      </w:r>
      <w:r w:rsidR="00603C31" w:rsidRPr="00302576">
        <w:rPr>
          <w:sz w:val="20"/>
          <w:szCs w:val="20"/>
        </w:rPr>
        <w:t>.</w:t>
      </w:r>
    </w:p>
    <w:p w14:paraId="1800E577" w14:textId="77777777" w:rsidR="00D84689" w:rsidRPr="00302576" w:rsidRDefault="00487FF5" w:rsidP="00BB49BC">
      <w:pPr>
        <w:pStyle w:val="ListParagraph"/>
        <w:numPr>
          <w:ilvl w:val="0"/>
          <w:numId w:val="4"/>
        </w:numPr>
        <w:rPr>
          <w:sz w:val="20"/>
          <w:szCs w:val="20"/>
        </w:rPr>
      </w:pPr>
      <w:r w:rsidRPr="00302576">
        <w:rPr>
          <w:sz w:val="20"/>
          <w:szCs w:val="20"/>
          <w:u w:val="single"/>
        </w:rPr>
        <w:t>Wildfire Concerns</w:t>
      </w:r>
      <w:r w:rsidR="00603C31" w:rsidRPr="00302576">
        <w:rPr>
          <w:sz w:val="20"/>
          <w:szCs w:val="20"/>
          <w:u w:val="single"/>
        </w:rPr>
        <w:t xml:space="preserve">: </w:t>
      </w:r>
      <w:r w:rsidR="00603C31" w:rsidRPr="00302576">
        <w:rPr>
          <w:sz w:val="20"/>
          <w:szCs w:val="20"/>
        </w:rPr>
        <w:t xml:space="preserve"> Given the unusual dry season and high risk of wildfires, questions were posed regarding what the Forest and </w:t>
      </w:r>
      <w:r w:rsidR="005D0A54" w:rsidRPr="00302576">
        <w:rPr>
          <w:sz w:val="20"/>
          <w:szCs w:val="20"/>
        </w:rPr>
        <w:t>sale purchasers are doing to prevent a wildfire.  Comprehensive wildfire prevention measures are incorporated in all timber sale contracts and companies have to submit fire plans to each forest they work on.   Measures apply to equipment as well.  Contractors’ heavy equipment may provide rapid response in times of emergency.</w:t>
      </w:r>
    </w:p>
    <w:p w14:paraId="756FC7A4" w14:textId="299D06B7" w:rsidR="006B1464" w:rsidRPr="00302576" w:rsidRDefault="005D0A54" w:rsidP="006B1464">
      <w:pPr>
        <w:pStyle w:val="ListParagraph"/>
        <w:numPr>
          <w:ilvl w:val="0"/>
          <w:numId w:val="4"/>
        </w:numPr>
        <w:rPr>
          <w:sz w:val="20"/>
          <w:szCs w:val="20"/>
        </w:rPr>
      </w:pPr>
      <w:r w:rsidRPr="00302576">
        <w:rPr>
          <w:sz w:val="20"/>
          <w:szCs w:val="20"/>
          <w:u w:val="single"/>
        </w:rPr>
        <w:t>Timeframe for Resil</w:t>
      </w:r>
      <w:r w:rsidR="00874B2B">
        <w:rPr>
          <w:sz w:val="20"/>
          <w:szCs w:val="20"/>
          <w:u w:val="single"/>
        </w:rPr>
        <w:t>i</w:t>
      </w:r>
      <w:r w:rsidRPr="00302576">
        <w:rPr>
          <w:sz w:val="20"/>
          <w:szCs w:val="20"/>
          <w:u w:val="single"/>
        </w:rPr>
        <w:t>ency Treatments:</w:t>
      </w:r>
      <w:r w:rsidRPr="00302576">
        <w:rPr>
          <w:sz w:val="20"/>
          <w:szCs w:val="20"/>
        </w:rPr>
        <w:t xml:space="preserve">  Although the primary focus </w:t>
      </w:r>
      <w:r w:rsidR="006B1464" w:rsidRPr="00302576">
        <w:rPr>
          <w:sz w:val="20"/>
          <w:szCs w:val="20"/>
        </w:rPr>
        <w:t xml:space="preserve">for 2018-2020 is salvage sales and uncertainty of where the beetles may move to, </w:t>
      </w:r>
      <w:r w:rsidRPr="00302576">
        <w:rPr>
          <w:sz w:val="20"/>
          <w:szCs w:val="20"/>
        </w:rPr>
        <w:t>the plan is to move to more of the resil</w:t>
      </w:r>
      <w:r w:rsidR="00874B2B">
        <w:rPr>
          <w:sz w:val="20"/>
          <w:szCs w:val="20"/>
        </w:rPr>
        <w:t>i</w:t>
      </w:r>
      <w:r w:rsidR="00BB49BC" w:rsidRPr="00302576">
        <w:rPr>
          <w:sz w:val="20"/>
          <w:szCs w:val="20"/>
        </w:rPr>
        <w:t>ency treatments in 2021 and 2022.</w:t>
      </w:r>
    </w:p>
    <w:p w14:paraId="5C4ACE5F" w14:textId="77777777" w:rsidR="006A2BD4" w:rsidRPr="00302576" w:rsidRDefault="006A2BD4" w:rsidP="006B1464">
      <w:pPr>
        <w:pStyle w:val="ListParagraph"/>
        <w:ind w:hanging="720"/>
        <w:rPr>
          <w:sz w:val="20"/>
          <w:szCs w:val="20"/>
        </w:rPr>
      </w:pPr>
    </w:p>
    <w:p w14:paraId="3CDBECA7" w14:textId="77777777" w:rsidR="006A2BD4" w:rsidRPr="00302576" w:rsidRDefault="006A2BD4" w:rsidP="006B1464">
      <w:pPr>
        <w:pStyle w:val="ListParagraph"/>
        <w:ind w:hanging="720"/>
        <w:rPr>
          <w:b/>
          <w:sz w:val="20"/>
          <w:szCs w:val="20"/>
        </w:rPr>
      </w:pPr>
      <w:r w:rsidRPr="00302576">
        <w:rPr>
          <w:b/>
          <w:sz w:val="20"/>
          <w:szCs w:val="20"/>
        </w:rPr>
        <w:t xml:space="preserve">Item No. 3:  </w:t>
      </w:r>
      <w:r w:rsidR="00D84689" w:rsidRPr="00302576">
        <w:rPr>
          <w:b/>
          <w:sz w:val="20"/>
          <w:szCs w:val="20"/>
        </w:rPr>
        <w:t xml:space="preserve">2018 </w:t>
      </w:r>
      <w:r w:rsidRPr="00302576">
        <w:rPr>
          <w:b/>
          <w:sz w:val="20"/>
          <w:szCs w:val="20"/>
        </w:rPr>
        <w:t xml:space="preserve">Summer </w:t>
      </w:r>
      <w:r w:rsidR="00D84689" w:rsidRPr="00302576">
        <w:rPr>
          <w:b/>
          <w:sz w:val="20"/>
          <w:szCs w:val="20"/>
        </w:rPr>
        <w:t>Field trips</w:t>
      </w:r>
    </w:p>
    <w:p w14:paraId="5C1289D9" w14:textId="77777777" w:rsidR="006A2BD4" w:rsidRPr="00302576" w:rsidRDefault="006A2BD4" w:rsidP="006B1464">
      <w:pPr>
        <w:pStyle w:val="ListParagraph"/>
        <w:ind w:hanging="720"/>
        <w:rPr>
          <w:sz w:val="20"/>
          <w:szCs w:val="20"/>
        </w:rPr>
      </w:pPr>
      <w:r w:rsidRPr="00302576">
        <w:rPr>
          <w:sz w:val="20"/>
          <w:szCs w:val="20"/>
        </w:rPr>
        <w:t>Two field trips are p</w:t>
      </w:r>
      <w:r w:rsidR="00BB49BC" w:rsidRPr="00302576">
        <w:rPr>
          <w:sz w:val="20"/>
          <w:szCs w:val="20"/>
        </w:rPr>
        <w:t>roposed for the summer of 2018:</w:t>
      </w:r>
    </w:p>
    <w:p w14:paraId="4E3F391A" w14:textId="77777777" w:rsidR="006A2BD4" w:rsidRPr="00302576" w:rsidRDefault="006A2BD4" w:rsidP="0044494F">
      <w:pPr>
        <w:pStyle w:val="ListParagraph"/>
        <w:numPr>
          <w:ilvl w:val="0"/>
          <w:numId w:val="4"/>
        </w:numPr>
        <w:rPr>
          <w:sz w:val="20"/>
          <w:szCs w:val="20"/>
        </w:rPr>
      </w:pPr>
      <w:r w:rsidRPr="00302576">
        <w:rPr>
          <w:sz w:val="20"/>
          <w:szCs w:val="20"/>
          <w:u w:val="single"/>
        </w:rPr>
        <w:t>Cathedral Salvage Sale</w:t>
      </w:r>
      <w:r w:rsidR="0044494F" w:rsidRPr="00302576">
        <w:rPr>
          <w:sz w:val="20"/>
          <w:szCs w:val="20"/>
          <w:u w:val="single"/>
        </w:rPr>
        <w:t xml:space="preserve"> (Gunnison County)</w:t>
      </w:r>
      <w:r w:rsidRPr="00302576">
        <w:rPr>
          <w:sz w:val="20"/>
          <w:szCs w:val="20"/>
        </w:rPr>
        <w:t xml:space="preserve"> – a Best Management Practice (BMP)</w:t>
      </w:r>
      <w:r w:rsidR="006D2F7E" w:rsidRPr="00302576">
        <w:rPr>
          <w:sz w:val="20"/>
          <w:szCs w:val="20"/>
        </w:rPr>
        <w:t xml:space="preserve"> site visit</w:t>
      </w:r>
      <w:r w:rsidRPr="00302576">
        <w:rPr>
          <w:sz w:val="20"/>
          <w:szCs w:val="20"/>
        </w:rPr>
        <w:t xml:space="preserve">.  This trip would represent the first project level review </w:t>
      </w:r>
      <w:r w:rsidR="006D2F7E" w:rsidRPr="00302576">
        <w:rPr>
          <w:sz w:val="20"/>
          <w:szCs w:val="20"/>
        </w:rPr>
        <w:t xml:space="preserve">for SBEADMR </w:t>
      </w:r>
      <w:r w:rsidRPr="00302576">
        <w:rPr>
          <w:sz w:val="20"/>
          <w:szCs w:val="20"/>
        </w:rPr>
        <w:t>in that the sale is in pro</w:t>
      </w:r>
      <w:r w:rsidR="006D2F7E" w:rsidRPr="00302576">
        <w:rPr>
          <w:sz w:val="20"/>
          <w:szCs w:val="20"/>
        </w:rPr>
        <w:t xml:space="preserve">gress. </w:t>
      </w:r>
      <w:r w:rsidRPr="00302576">
        <w:rPr>
          <w:sz w:val="20"/>
          <w:szCs w:val="20"/>
        </w:rPr>
        <w:t xml:space="preserve">The </w:t>
      </w:r>
      <w:r w:rsidR="006D2F7E" w:rsidRPr="00302576">
        <w:rPr>
          <w:sz w:val="20"/>
          <w:szCs w:val="20"/>
        </w:rPr>
        <w:t xml:space="preserve">GMUG </w:t>
      </w:r>
      <w:r w:rsidRPr="00302576">
        <w:rPr>
          <w:sz w:val="20"/>
          <w:szCs w:val="20"/>
        </w:rPr>
        <w:t xml:space="preserve">ID team would do the initial site review focusing on 5-6 of the design features to assess whether </w:t>
      </w:r>
      <w:r w:rsidR="0044494F" w:rsidRPr="00302576">
        <w:rPr>
          <w:sz w:val="20"/>
          <w:szCs w:val="20"/>
        </w:rPr>
        <w:t>they are doing the work prescribed and if it is working.  Then about a week later members of the AMG would be invited to go on a field trip to review the findings of the internal team and have a discussion on site of what is working/what’s not working.  This field trip will be scheduled for July.</w:t>
      </w:r>
    </w:p>
    <w:p w14:paraId="6A7E6A2B" w14:textId="77777777" w:rsidR="0044494F" w:rsidRPr="00302576" w:rsidRDefault="0044494F" w:rsidP="0044494F">
      <w:pPr>
        <w:pStyle w:val="ListParagraph"/>
        <w:numPr>
          <w:ilvl w:val="0"/>
          <w:numId w:val="4"/>
        </w:numPr>
        <w:rPr>
          <w:sz w:val="20"/>
          <w:szCs w:val="20"/>
        </w:rPr>
      </w:pPr>
      <w:r w:rsidRPr="00302576">
        <w:rPr>
          <w:sz w:val="20"/>
          <w:szCs w:val="20"/>
          <w:u w:val="single"/>
        </w:rPr>
        <w:t xml:space="preserve">Rainbow/Red </w:t>
      </w:r>
      <w:proofErr w:type="gramStart"/>
      <w:r w:rsidRPr="00302576">
        <w:rPr>
          <w:sz w:val="20"/>
          <w:szCs w:val="20"/>
          <w:u w:val="single"/>
        </w:rPr>
        <w:t xml:space="preserve">Creek </w:t>
      </w:r>
      <w:r w:rsidRPr="00302576">
        <w:rPr>
          <w:sz w:val="20"/>
          <w:szCs w:val="20"/>
        </w:rPr>
        <w:t xml:space="preserve"> (</w:t>
      </w:r>
      <w:proofErr w:type="gramEnd"/>
      <w:r w:rsidRPr="00302576">
        <w:rPr>
          <w:sz w:val="20"/>
          <w:szCs w:val="20"/>
        </w:rPr>
        <w:t>southeast Gunnison County) -a salvage sale proposed in the 2020 program of  work.  Field trip would look at proposed treatments.  Science Team will participate.  Trip will be scheduled for early August just before the informal 30 public comment period begins.</w:t>
      </w:r>
    </w:p>
    <w:p w14:paraId="0EBBD7A7" w14:textId="77777777" w:rsidR="006D2F7E" w:rsidRPr="00302576" w:rsidRDefault="006D2F7E" w:rsidP="006D2F7E">
      <w:pPr>
        <w:pStyle w:val="ListParagraph"/>
        <w:rPr>
          <w:sz w:val="20"/>
          <w:szCs w:val="20"/>
        </w:rPr>
      </w:pPr>
    </w:p>
    <w:p w14:paraId="574CE7F3" w14:textId="77777777" w:rsidR="0044494F" w:rsidRPr="00302576" w:rsidRDefault="0044494F" w:rsidP="0044494F">
      <w:pPr>
        <w:rPr>
          <w:sz w:val="20"/>
          <w:szCs w:val="20"/>
        </w:rPr>
      </w:pPr>
      <w:r w:rsidRPr="00302576">
        <w:rPr>
          <w:sz w:val="20"/>
          <w:szCs w:val="20"/>
        </w:rPr>
        <w:t>In response to AMG’s concern f</w:t>
      </w:r>
      <w:r w:rsidR="006D2F7E" w:rsidRPr="00302576">
        <w:rPr>
          <w:sz w:val="20"/>
          <w:szCs w:val="20"/>
        </w:rPr>
        <w:t xml:space="preserve">or capturing what is learned on </w:t>
      </w:r>
      <w:r w:rsidRPr="00302576">
        <w:rPr>
          <w:sz w:val="20"/>
          <w:szCs w:val="20"/>
        </w:rPr>
        <w:t>field trip</w:t>
      </w:r>
      <w:r w:rsidR="006D2F7E" w:rsidRPr="00302576">
        <w:rPr>
          <w:sz w:val="20"/>
          <w:szCs w:val="20"/>
        </w:rPr>
        <w:t>s</w:t>
      </w:r>
      <w:r w:rsidRPr="00302576">
        <w:rPr>
          <w:sz w:val="20"/>
          <w:szCs w:val="20"/>
        </w:rPr>
        <w:t xml:space="preserve">, the GMUG will provide a notetaker to take notes.  The AMG Monitoring Committee was tasked with </w:t>
      </w:r>
      <w:r w:rsidR="006D2F7E" w:rsidRPr="00302576">
        <w:rPr>
          <w:sz w:val="20"/>
          <w:szCs w:val="20"/>
        </w:rPr>
        <w:t>developing</w:t>
      </w:r>
      <w:r w:rsidRPr="00302576">
        <w:rPr>
          <w:sz w:val="20"/>
          <w:szCs w:val="20"/>
        </w:rPr>
        <w:t xml:space="preserve"> a questionnaire for </w:t>
      </w:r>
      <w:r w:rsidR="006D2F7E" w:rsidRPr="00302576">
        <w:rPr>
          <w:sz w:val="20"/>
          <w:szCs w:val="20"/>
        </w:rPr>
        <w:t xml:space="preserve">field trip </w:t>
      </w:r>
      <w:r w:rsidRPr="00302576">
        <w:rPr>
          <w:sz w:val="20"/>
          <w:szCs w:val="20"/>
        </w:rPr>
        <w:t>attendees to complete upon comple</w:t>
      </w:r>
      <w:r w:rsidR="006D2F7E" w:rsidRPr="00302576">
        <w:rPr>
          <w:sz w:val="20"/>
          <w:szCs w:val="20"/>
        </w:rPr>
        <w:t>tion of the tour.  The questions will tie back to the goals and objectives of SBEADMR adaptive management process.  Tony Cheng provided a questionnaire used by the Front Range Bark Beetle group as a starting point.</w:t>
      </w:r>
    </w:p>
    <w:p w14:paraId="3C6B3DA7" w14:textId="77777777" w:rsidR="003C04FC" w:rsidRPr="00302576" w:rsidRDefault="003C04FC">
      <w:pPr>
        <w:rPr>
          <w:sz w:val="20"/>
          <w:szCs w:val="20"/>
        </w:rPr>
      </w:pPr>
    </w:p>
    <w:p w14:paraId="79290A7A" w14:textId="77777777" w:rsidR="006D2F7E" w:rsidRPr="00302576" w:rsidRDefault="006D2F7E">
      <w:pPr>
        <w:rPr>
          <w:sz w:val="20"/>
          <w:szCs w:val="20"/>
        </w:rPr>
      </w:pPr>
      <w:r w:rsidRPr="00302576">
        <w:rPr>
          <w:b/>
          <w:sz w:val="20"/>
          <w:szCs w:val="20"/>
        </w:rPr>
        <w:t xml:space="preserve">Item No. 4:  Review of AMG Matrix for Tracking Collaborative Research, Monitoring and Adaptive </w:t>
      </w:r>
      <w:r w:rsidRPr="00302576">
        <w:rPr>
          <w:b/>
          <w:sz w:val="20"/>
          <w:szCs w:val="20"/>
        </w:rPr>
        <w:tab/>
      </w:r>
      <w:r w:rsidRPr="00302576">
        <w:rPr>
          <w:b/>
          <w:sz w:val="20"/>
          <w:szCs w:val="20"/>
        </w:rPr>
        <w:tab/>
        <w:t xml:space="preserve">        Management Projects</w:t>
      </w:r>
    </w:p>
    <w:p w14:paraId="3683F038" w14:textId="77777777" w:rsidR="00955491" w:rsidRPr="00302576" w:rsidRDefault="00955491">
      <w:pPr>
        <w:rPr>
          <w:sz w:val="20"/>
          <w:szCs w:val="20"/>
        </w:rPr>
      </w:pPr>
      <w:r w:rsidRPr="00302576">
        <w:rPr>
          <w:sz w:val="20"/>
          <w:szCs w:val="20"/>
        </w:rPr>
        <w:t>Although copies of the draft matrix were not available as a handout</w:t>
      </w:r>
      <w:r w:rsidR="00780330" w:rsidRPr="00302576">
        <w:rPr>
          <w:sz w:val="20"/>
          <w:szCs w:val="20"/>
        </w:rPr>
        <w:t xml:space="preserve"> for attendees</w:t>
      </w:r>
      <w:r w:rsidRPr="00302576">
        <w:rPr>
          <w:sz w:val="20"/>
          <w:szCs w:val="20"/>
        </w:rPr>
        <w:t xml:space="preserve">, Tony Cheng and Susan Hansen provided an overview of the tool </w:t>
      </w:r>
      <w:r w:rsidR="00780330" w:rsidRPr="00302576">
        <w:rPr>
          <w:sz w:val="20"/>
          <w:szCs w:val="20"/>
        </w:rPr>
        <w:t>and its purpose.  The matrix</w:t>
      </w:r>
      <w:r w:rsidR="006D2F7E" w:rsidRPr="00302576">
        <w:rPr>
          <w:sz w:val="20"/>
          <w:szCs w:val="20"/>
        </w:rPr>
        <w:t xml:space="preserve"> was developed by members of the AMG Monitoring Committee </w:t>
      </w:r>
      <w:r w:rsidR="00780330" w:rsidRPr="00302576">
        <w:rPr>
          <w:sz w:val="20"/>
          <w:szCs w:val="20"/>
        </w:rPr>
        <w:t xml:space="preserve">as a tool </w:t>
      </w:r>
      <w:r w:rsidR="006D2F7E" w:rsidRPr="00302576">
        <w:rPr>
          <w:sz w:val="20"/>
          <w:szCs w:val="20"/>
        </w:rPr>
        <w:t xml:space="preserve">to track </w:t>
      </w:r>
      <w:r w:rsidR="00780330" w:rsidRPr="00302576">
        <w:rPr>
          <w:sz w:val="20"/>
          <w:szCs w:val="20"/>
        </w:rPr>
        <w:t xml:space="preserve">over the life of SBEADMR </w:t>
      </w:r>
      <w:r w:rsidRPr="00302576">
        <w:rPr>
          <w:sz w:val="20"/>
          <w:szCs w:val="20"/>
        </w:rPr>
        <w:t xml:space="preserve">the implementation and monitoring efforts in four </w:t>
      </w:r>
      <w:r w:rsidR="00780330" w:rsidRPr="00302576">
        <w:rPr>
          <w:sz w:val="20"/>
          <w:szCs w:val="20"/>
        </w:rPr>
        <w:t xml:space="preserve">major </w:t>
      </w:r>
      <w:r w:rsidRPr="00302576">
        <w:rPr>
          <w:sz w:val="20"/>
          <w:szCs w:val="20"/>
        </w:rPr>
        <w:t>areas consistent with the goals and objectives of SBEADMR, namely:</w:t>
      </w:r>
    </w:p>
    <w:p w14:paraId="7EA35E98" w14:textId="77777777" w:rsidR="00955491" w:rsidRPr="00302576" w:rsidRDefault="00780330" w:rsidP="00955491">
      <w:pPr>
        <w:pStyle w:val="ListParagraph"/>
        <w:numPr>
          <w:ilvl w:val="0"/>
          <w:numId w:val="7"/>
        </w:numPr>
        <w:rPr>
          <w:sz w:val="20"/>
          <w:szCs w:val="20"/>
        </w:rPr>
      </w:pPr>
      <w:r w:rsidRPr="00302576">
        <w:rPr>
          <w:sz w:val="20"/>
          <w:szCs w:val="20"/>
        </w:rPr>
        <w:t>Research</w:t>
      </w:r>
      <w:r w:rsidR="00955491" w:rsidRPr="00302576">
        <w:rPr>
          <w:sz w:val="20"/>
          <w:szCs w:val="20"/>
        </w:rPr>
        <w:t xml:space="preserve"> studies and monitoring efforts</w:t>
      </w:r>
    </w:p>
    <w:p w14:paraId="5C70EDA5" w14:textId="77777777" w:rsidR="00955491" w:rsidRPr="00302576" w:rsidRDefault="00955491" w:rsidP="00955491">
      <w:pPr>
        <w:pStyle w:val="ListParagraph"/>
        <w:numPr>
          <w:ilvl w:val="0"/>
          <w:numId w:val="7"/>
        </w:numPr>
        <w:rPr>
          <w:sz w:val="20"/>
          <w:szCs w:val="20"/>
        </w:rPr>
      </w:pPr>
      <w:r w:rsidRPr="00302576">
        <w:rPr>
          <w:sz w:val="20"/>
          <w:szCs w:val="20"/>
        </w:rPr>
        <w:t>Socio-economic data and impacts</w:t>
      </w:r>
    </w:p>
    <w:p w14:paraId="7359B9AA" w14:textId="77777777" w:rsidR="00955491" w:rsidRPr="00302576" w:rsidRDefault="00955491" w:rsidP="00955491">
      <w:pPr>
        <w:pStyle w:val="ListParagraph"/>
        <w:numPr>
          <w:ilvl w:val="0"/>
          <w:numId w:val="7"/>
        </w:numPr>
        <w:rPr>
          <w:sz w:val="20"/>
          <w:szCs w:val="20"/>
        </w:rPr>
      </w:pPr>
      <w:r w:rsidRPr="00302576">
        <w:rPr>
          <w:sz w:val="20"/>
          <w:szCs w:val="20"/>
        </w:rPr>
        <w:t>Community understanding and engagement,</w:t>
      </w:r>
      <w:r w:rsidR="00780330" w:rsidRPr="00302576">
        <w:rPr>
          <w:sz w:val="20"/>
          <w:szCs w:val="20"/>
        </w:rPr>
        <w:t xml:space="preserve"> </w:t>
      </w:r>
      <w:r w:rsidRPr="00302576">
        <w:rPr>
          <w:sz w:val="20"/>
          <w:szCs w:val="20"/>
        </w:rPr>
        <w:t>and</w:t>
      </w:r>
    </w:p>
    <w:p w14:paraId="5434B015" w14:textId="77777777" w:rsidR="00955491" w:rsidRPr="00302576" w:rsidRDefault="00955491" w:rsidP="00955491">
      <w:pPr>
        <w:pStyle w:val="ListParagraph"/>
        <w:numPr>
          <w:ilvl w:val="0"/>
          <w:numId w:val="7"/>
        </w:numPr>
        <w:rPr>
          <w:sz w:val="20"/>
          <w:szCs w:val="20"/>
        </w:rPr>
      </w:pPr>
      <w:r w:rsidRPr="00302576">
        <w:rPr>
          <w:sz w:val="20"/>
          <w:szCs w:val="20"/>
        </w:rPr>
        <w:t>Collaborative adaptive management process and outcomes</w:t>
      </w:r>
    </w:p>
    <w:p w14:paraId="04540341" w14:textId="77777777" w:rsidR="00780330" w:rsidRPr="00302576" w:rsidRDefault="00780330" w:rsidP="00780330">
      <w:pPr>
        <w:rPr>
          <w:sz w:val="20"/>
          <w:szCs w:val="20"/>
        </w:rPr>
      </w:pPr>
    </w:p>
    <w:p w14:paraId="260D7E20" w14:textId="77777777" w:rsidR="00780330" w:rsidRPr="00302576" w:rsidRDefault="00780330" w:rsidP="00780330">
      <w:pPr>
        <w:rPr>
          <w:sz w:val="20"/>
          <w:szCs w:val="20"/>
        </w:rPr>
      </w:pPr>
      <w:r w:rsidRPr="00302576">
        <w:rPr>
          <w:sz w:val="20"/>
          <w:szCs w:val="20"/>
        </w:rPr>
        <w:t>The tool was designed not only to provide a record over time but also to illustrate how the adaptive management process will move from findings to recommendations to adaptations and the</w:t>
      </w:r>
      <w:r w:rsidR="00A54139" w:rsidRPr="00302576">
        <w:rPr>
          <w:sz w:val="20"/>
          <w:szCs w:val="20"/>
        </w:rPr>
        <w:t xml:space="preserve"> </w:t>
      </w:r>
      <w:r w:rsidRPr="00302576">
        <w:rPr>
          <w:sz w:val="20"/>
          <w:szCs w:val="20"/>
        </w:rPr>
        <w:t>relationship between the Science Team, the AMG and the GMUG.  The tool is intended as an internal document for the AMG and is considered a “living document” as it will be updated annual</w:t>
      </w:r>
      <w:r w:rsidR="00C400CE" w:rsidRPr="00302576">
        <w:rPr>
          <w:sz w:val="20"/>
          <w:szCs w:val="20"/>
        </w:rPr>
        <w:t>ly</w:t>
      </w:r>
      <w:r w:rsidRPr="00302576">
        <w:rPr>
          <w:sz w:val="20"/>
          <w:szCs w:val="20"/>
        </w:rPr>
        <w:t xml:space="preserve"> with new information, findings and recommendations.  Given the early stages of implementation the adaptations </w:t>
      </w:r>
      <w:r w:rsidR="00C400CE" w:rsidRPr="00302576">
        <w:rPr>
          <w:sz w:val="20"/>
          <w:szCs w:val="20"/>
        </w:rPr>
        <w:t xml:space="preserve">to date </w:t>
      </w:r>
      <w:r w:rsidRPr="00302576">
        <w:rPr>
          <w:sz w:val="20"/>
          <w:szCs w:val="20"/>
        </w:rPr>
        <w:t xml:space="preserve">have been administrative rather than design or treatment </w:t>
      </w:r>
      <w:r w:rsidRPr="00302576">
        <w:rPr>
          <w:sz w:val="20"/>
          <w:szCs w:val="20"/>
        </w:rPr>
        <w:lastRenderedPageBreak/>
        <w:t xml:space="preserve">based. </w:t>
      </w:r>
      <w:r w:rsidR="00A54139" w:rsidRPr="00302576">
        <w:rPr>
          <w:sz w:val="20"/>
          <w:szCs w:val="20"/>
        </w:rPr>
        <w:t xml:space="preserve"> The timeframe</w:t>
      </w:r>
      <w:r w:rsidR="00C400CE" w:rsidRPr="00302576">
        <w:rPr>
          <w:sz w:val="20"/>
          <w:szCs w:val="20"/>
        </w:rPr>
        <w:t>/opportunities</w:t>
      </w:r>
      <w:r w:rsidR="00A54139" w:rsidRPr="00302576">
        <w:rPr>
          <w:sz w:val="20"/>
          <w:szCs w:val="20"/>
        </w:rPr>
        <w:t xml:space="preserve"> for interaction between and with the GMUG staff, Science Team and AMG was also reviewed as outlined in the draft Communication Plan.</w:t>
      </w:r>
    </w:p>
    <w:p w14:paraId="6EAC5D3A" w14:textId="77777777" w:rsidR="00A54139" w:rsidRPr="00302576" w:rsidRDefault="00A54139" w:rsidP="00780330">
      <w:pPr>
        <w:rPr>
          <w:sz w:val="20"/>
          <w:szCs w:val="20"/>
        </w:rPr>
      </w:pPr>
    </w:p>
    <w:p w14:paraId="65815E79" w14:textId="77777777" w:rsidR="00A54139" w:rsidRPr="00302576" w:rsidRDefault="00A54139" w:rsidP="00780330">
      <w:pPr>
        <w:rPr>
          <w:b/>
          <w:sz w:val="20"/>
          <w:szCs w:val="20"/>
        </w:rPr>
      </w:pPr>
      <w:r w:rsidRPr="00302576">
        <w:rPr>
          <w:b/>
          <w:sz w:val="20"/>
          <w:szCs w:val="20"/>
        </w:rPr>
        <w:t>Item No. 5:  Final Draf</w:t>
      </w:r>
      <w:r w:rsidR="00BB49BC" w:rsidRPr="00302576">
        <w:rPr>
          <w:b/>
          <w:sz w:val="20"/>
          <w:szCs w:val="20"/>
        </w:rPr>
        <w:t>t of SBEADMR Communication Plan</w:t>
      </w:r>
    </w:p>
    <w:p w14:paraId="2F123115" w14:textId="77777777" w:rsidR="00A54139" w:rsidRPr="00302576" w:rsidRDefault="00A54139" w:rsidP="00780330">
      <w:pPr>
        <w:rPr>
          <w:sz w:val="20"/>
          <w:szCs w:val="20"/>
        </w:rPr>
      </w:pPr>
      <w:r w:rsidRPr="00302576">
        <w:rPr>
          <w:sz w:val="20"/>
          <w:szCs w:val="20"/>
        </w:rPr>
        <w:t>Kim Phillips, GMUG Public Affairs Officer, distributed copies of the revised draft of the SBEADMR Communication Plan and asked AMG members to please review and submit any comments/edits/changes to her directly via email.  She specifically pointed out sections #2 and #6 for input.   Other comments noted were:</w:t>
      </w:r>
    </w:p>
    <w:p w14:paraId="67F1C666" w14:textId="77777777" w:rsidR="00A54139" w:rsidRPr="00302576" w:rsidRDefault="00A54139" w:rsidP="00BB49BC">
      <w:pPr>
        <w:pStyle w:val="ListParagraph"/>
        <w:numPr>
          <w:ilvl w:val="0"/>
          <w:numId w:val="10"/>
        </w:numPr>
        <w:rPr>
          <w:sz w:val="20"/>
          <w:szCs w:val="20"/>
        </w:rPr>
      </w:pPr>
      <w:r w:rsidRPr="00302576">
        <w:rPr>
          <w:sz w:val="20"/>
          <w:szCs w:val="20"/>
        </w:rPr>
        <w:t>GMUG has not done much with social media but will begin to use Facebook to get information out</w:t>
      </w:r>
      <w:r w:rsidR="00C400CE" w:rsidRPr="00302576">
        <w:rPr>
          <w:sz w:val="20"/>
          <w:szCs w:val="20"/>
        </w:rPr>
        <w:t>.</w:t>
      </w:r>
    </w:p>
    <w:p w14:paraId="415513BE" w14:textId="77777777" w:rsidR="00E953A3" w:rsidRPr="00302576" w:rsidRDefault="00E953A3" w:rsidP="00BB49BC">
      <w:pPr>
        <w:pStyle w:val="ListParagraph"/>
        <w:numPr>
          <w:ilvl w:val="0"/>
          <w:numId w:val="10"/>
        </w:numPr>
        <w:rPr>
          <w:sz w:val="20"/>
          <w:szCs w:val="20"/>
        </w:rPr>
      </w:pPr>
      <w:r w:rsidRPr="00302576">
        <w:rPr>
          <w:sz w:val="20"/>
          <w:szCs w:val="20"/>
        </w:rPr>
        <w:t>GMUG can prepare news releases for any SBEADMR related public meetings</w:t>
      </w:r>
      <w:r w:rsidR="00C400CE" w:rsidRPr="00302576">
        <w:rPr>
          <w:sz w:val="20"/>
          <w:szCs w:val="20"/>
        </w:rPr>
        <w:t>.</w:t>
      </w:r>
    </w:p>
    <w:p w14:paraId="77E32DF2" w14:textId="77777777" w:rsidR="00E953A3" w:rsidRPr="00302576" w:rsidRDefault="00E953A3" w:rsidP="00BB49BC">
      <w:pPr>
        <w:pStyle w:val="ListParagraph"/>
        <w:numPr>
          <w:ilvl w:val="0"/>
          <w:numId w:val="10"/>
        </w:numPr>
        <w:rPr>
          <w:sz w:val="20"/>
          <w:szCs w:val="20"/>
        </w:rPr>
      </w:pPr>
      <w:r w:rsidRPr="00302576">
        <w:rPr>
          <w:sz w:val="20"/>
          <w:szCs w:val="20"/>
        </w:rPr>
        <w:t>Monitoring Committee discussed developing a process to address FAQ of the GMUG or Science Team regarding SBEADMR – how to identify and make public the FAQ and answers and where to post appropriate contact information.</w:t>
      </w:r>
      <w:r w:rsidR="00C400CE" w:rsidRPr="00302576">
        <w:rPr>
          <w:sz w:val="20"/>
          <w:szCs w:val="20"/>
        </w:rPr>
        <w:t xml:space="preserve"> </w:t>
      </w:r>
    </w:p>
    <w:p w14:paraId="61669985" w14:textId="77777777" w:rsidR="00BB49BC" w:rsidRPr="00302576" w:rsidRDefault="00E953A3" w:rsidP="00BB49BC">
      <w:pPr>
        <w:pStyle w:val="ListParagraph"/>
        <w:numPr>
          <w:ilvl w:val="0"/>
          <w:numId w:val="10"/>
        </w:numPr>
        <w:rPr>
          <w:sz w:val="20"/>
          <w:szCs w:val="20"/>
        </w:rPr>
      </w:pPr>
      <w:r w:rsidRPr="00302576">
        <w:rPr>
          <w:sz w:val="20"/>
          <w:szCs w:val="20"/>
        </w:rPr>
        <w:t xml:space="preserve">Communication plan should </w:t>
      </w:r>
      <w:r w:rsidR="00C400CE" w:rsidRPr="00302576">
        <w:rPr>
          <w:sz w:val="20"/>
          <w:szCs w:val="20"/>
        </w:rPr>
        <w:t>describe</w:t>
      </w:r>
      <w:r w:rsidRPr="00302576">
        <w:rPr>
          <w:sz w:val="20"/>
          <w:szCs w:val="20"/>
        </w:rPr>
        <w:t xml:space="preserve"> a process for letting people who commented on a project know how their comment(s) were addressed or handled.</w:t>
      </w:r>
    </w:p>
    <w:p w14:paraId="381C5FDB" w14:textId="77777777" w:rsidR="00BB49BC" w:rsidRPr="00302576" w:rsidRDefault="00BB49BC" w:rsidP="00780330">
      <w:pPr>
        <w:rPr>
          <w:sz w:val="20"/>
          <w:szCs w:val="20"/>
        </w:rPr>
      </w:pPr>
    </w:p>
    <w:p w14:paraId="3396148C" w14:textId="77777777" w:rsidR="00BB49BC" w:rsidRPr="00302576" w:rsidRDefault="00BB49BC" w:rsidP="00780330">
      <w:pPr>
        <w:rPr>
          <w:sz w:val="20"/>
          <w:szCs w:val="20"/>
        </w:rPr>
      </w:pPr>
      <w:r w:rsidRPr="00302576">
        <w:rPr>
          <w:b/>
          <w:sz w:val="20"/>
          <w:szCs w:val="20"/>
        </w:rPr>
        <w:t>Items No. 6:  Public Comments</w:t>
      </w:r>
      <w:r w:rsidRPr="00302576">
        <w:rPr>
          <w:sz w:val="20"/>
          <w:szCs w:val="20"/>
        </w:rPr>
        <w:t xml:space="preserve"> – There were no public comments</w:t>
      </w:r>
    </w:p>
    <w:p w14:paraId="1F9F1D59" w14:textId="77777777" w:rsidR="00BB49BC" w:rsidRPr="00302576" w:rsidRDefault="00BB49BC" w:rsidP="00780330">
      <w:pPr>
        <w:rPr>
          <w:sz w:val="20"/>
          <w:szCs w:val="20"/>
        </w:rPr>
      </w:pPr>
    </w:p>
    <w:p w14:paraId="363594AF" w14:textId="77777777" w:rsidR="00E953A3" w:rsidRPr="00302576" w:rsidRDefault="00BB49BC" w:rsidP="00780330">
      <w:pPr>
        <w:rPr>
          <w:sz w:val="20"/>
          <w:szCs w:val="20"/>
        </w:rPr>
      </w:pPr>
      <w:r w:rsidRPr="00302576">
        <w:rPr>
          <w:b/>
          <w:sz w:val="20"/>
          <w:szCs w:val="20"/>
        </w:rPr>
        <w:t>Item No. 7:  Non-Agenda Items</w:t>
      </w:r>
      <w:r w:rsidRPr="00302576">
        <w:rPr>
          <w:sz w:val="20"/>
          <w:szCs w:val="20"/>
        </w:rPr>
        <w:t xml:space="preserve"> – There were no non-agenda items</w:t>
      </w:r>
      <w:r w:rsidR="00E953A3" w:rsidRPr="00302576">
        <w:rPr>
          <w:sz w:val="20"/>
          <w:szCs w:val="20"/>
        </w:rPr>
        <w:t xml:space="preserve">  </w:t>
      </w:r>
    </w:p>
    <w:p w14:paraId="4095BDA3" w14:textId="77777777" w:rsidR="00E953A3" w:rsidRPr="00302576" w:rsidRDefault="00E953A3" w:rsidP="00780330">
      <w:pPr>
        <w:rPr>
          <w:sz w:val="20"/>
          <w:szCs w:val="20"/>
        </w:rPr>
      </w:pPr>
    </w:p>
    <w:p w14:paraId="4B98FBAB" w14:textId="77777777" w:rsidR="00977A3C" w:rsidRPr="00302576" w:rsidRDefault="00E953A3">
      <w:pPr>
        <w:rPr>
          <w:sz w:val="20"/>
          <w:szCs w:val="20"/>
        </w:rPr>
      </w:pPr>
      <w:r w:rsidRPr="00302576">
        <w:rPr>
          <w:sz w:val="20"/>
          <w:szCs w:val="20"/>
        </w:rPr>
        <w:t>There being no further business before the AMG, the meeting was adjourned at 12:00 PM</w:t>
      </w:r>
    </w:p>
    <w:p w14:paraId="46FBA6B6" w14:textId="77777777" w:rsidR="00BB49BC" w:rsidRPr="00302576" w:rsidRDefault="00BB49BC">
      <w:pPr>
        <w:rPr>
          <w:sz w:val="20"/>
          <w:szCs w:val="20"/>
        </w:rPr>
      </w:pPr>
    </w:p>
    <w:p w14:paraId="3F377AEB" w14:textId="77777777" w:rsidR="00BB49BC" w:rsidRPr="00302576" w:rsidRDefault="00BB49BC">
      <w:pPr>
        <w:rPr>
          <w:sz w:val="20"/>
          <w:szCs w:val="20"/>
        </w:rPr>
      </w:pPr>
      <w:r w:rsidRPr="00302576">
        <w:rPr>
          <w:sz w:val="20"/>
          <w:szCs w:val="20"/>
        </w:rPr>
        <w:t>Notes prepared by Susan Hansen, Meeting Facilitator</w:t>
      </w:r>
    </w:p>
    <w:p w14:paraId="4E736B4D" w14:textId="77777777" w:rsidR="00CB0D35" w:rsidRPr="00302576" w:rsidRDefault="00CB0D35">
      <w:pPr>
        <w:rPr>
          <w:sz w:val="20"/>
          <w:szCs w:val="20"/>
        </w:rPr>
      </w:pPr>
    </w:p>
    <w:p w14:paraId="3CE85253" w14:textId="77777777" w:rsidR="00D84689" w:rsidRPr="00302576" w:rsidRDefault="00D84689">
      <w:pPr>
        <w:rPr>
          <w:sz w:val="20"/>
          <w:szCs w:val="20"/>
        </w:rPr>
      </w:pPr>
    </w:p>
    <w:p w14:paraId="37AAFC77" w14:textId="77777777" w:rsidR="00F75173" w:rsidRDefault="00F75173"/>
    <w:sectPr w:rsidR="00F75173">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908CB" w14:textId="77777777" w:rsidR="00DD1D80" w:rsidRDefault="00DD1D80" w:rsidP="00BB49BC">
      <w:r>
        <w:separator/>
      </w:r>
    </w:p>
  </w:endnote>
  <w:endnote w:type="continuationSeparator" w:id="0">
    <w:p w14:paraId="798D25AE" w14:textId="77777777" w:rsidR="00DD1D80" w:rsidRDefault="00DD1D80" w:rsidP="00BB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311926"/>
      <w:docPartObj>
        <w:docPartGallery w:val="Page Numbers (Bottom of Page)"/>
        <w:docPartUnique/>
      </w:docPartObj>
    </w:sdtPr>
    <w:sdtEndPr>
      <w:rPr>
        <w:noProof/>
      </w:rPr>
    </w:sdtEndPr>
    <w:sdtContent>
      <w:p w14:paraId="141324F3" w14:textId="77777777" w:rsidR="00BB49BC" w:rsidRDefault="00BB49BC">
        <w:pPr>
          <w:pStyle w:val="Footer"/>
          <w:jc w:val="center"/>
        </w:pPr>
        <w:r>
          <w:fldChar w:fldCharType="begin"/>
        </w:r>
        <w:r>
          <w:instrText xml:space="preserve"> PAGE   \* MERGEFORMAT </w:instrText>
        </w:r>
        <w:r>
          <w:fldChar w:fldCharType="separate"/>
        </w:r>
        <w:r w:rsidR="00302576">
          <w:rPr>
            <w:noProof/>
          </w:rPr>
          <w:t>4</w:t>
        </w:r>
        <w:r>
          <w:rPr>
            <w:noProof/>
          </w:rPr>
          <w:fldChar w:fldCharType="end"/>
        </w:r>
      </w:p>
    </w:sdtContent>
  </w:sdt>
  <w:p w14:paraId="3D7D4B4E" w14:textId="77777777" w:rsidR="00BB49BC" w:rsidRDefault="00BB4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CE2CB" w14:textId="77777777" w:rsidR="00DD1D80" w:rsidRDefault="00DD1D80" w:rsidP="00BB49BC">
      <w:r>
        <w:separator/>
      </w:r>
    </w:p>
  </w:footnote>
  <w:footnote w:type="continuationSeparator" w:id="0">
    <w:p w14:paraId="2C21A6D1" w14:textId="77777777" w:rsidR="00DD1D80" w:rsidRDefault="00DD1D80" w:rsidP="00BB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47799" w14:textId="2DAE61BE" w:rsidR="00BB49BC" w:rsidRDefault="00BB4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C8D97" w14:textId="15E86EBF" w:rsidR="00BB49BC" w:rsidRDefault="00BB4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62720" w14:textId="60621437" w:rsidR="00BB49BC" w:rsidRDefault="00BB4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4A0B"/>
    <w:multiLevelType w:val="hybridMultilevel"/>
    <w:tmpl w:val="B7DA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04E7A"/>
    <w:multiLevelType w:val="hybridMultilevel"/>
    <w:tmpl w:val="E43EC6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31035"/>
    <w:multiLevelType w:val="hybridMultilevel"/>
    <w:tmpl w:val="2B6089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F4E75"/>
    <w:multiLevelType w:val="hybridMultilevel"/>
    <w:tmpl w:val="708AD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90CD8"/>
    <w:multiLevelType w:val="hybridMultilevel"/>
    <w:tmpl w:val="B524D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0E13"/>
    <w:multiLevelType w:val="hybridMultilevel"/>
    <w:tmpl w:val="3054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D6D2B"/>
    <w:multiLevelType w:val="hybridMultilevel"/>
    <w:tmpl w:val="911E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87549"/>
    <w:multiLevelType w:val="hybridMultilevel"/>
    <w:tmpl w:val="D7406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35791"/>
    <w:multiLevelType w:val="hybridMultilevel"/>
    <w:tmpl w:val="BC5A7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D6CE5"/>
    <w:multiLevelType w:val="hybridMultilevel"/>
    <w:tmpl w:val="CBACF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3"/>
  </w:num>
  <w:num w:numId="6">
    <w:abstractNumId w:val="9"/>
  </w:num>
  <w:num w:numId="7">
    <w:abstractNumId w:val="0"/>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173"/>
    <w:rsid w:val="00020D05"/>
    <w:rsid w:val="000D1838"/>
    <w:rsid w:val="0019264C"/>
    <w:rsid w:val="00216D29"/>
    <w:rsid w:val="002D5115"/>
    <w:rsid w:val="00302576"/>
    <w:rsid w:val="0036226B"/>
    <w:rsid w:val="003C04FC"/>
    <w:rsid w:val="003F18F5"/>
    <w:rsid w:val="00405913"/>
    <w:rsid w:val="004102F2"/>
    <w:rsid w:val="0044494F"/>
    <w:rsid w:val="00462187"/>
    <w:rsid w:val="00487FF5"/>
    <w:rsid w:val="005132C0"/>
    <w:rsid w:val="005D0A54"/>
    <w:rsid w:val="005E1392"/>
    <w:rsid w:val="00603C31"/>
    <w:rsid w:val="00604FAC"/>
    <w:rsid w:val="006A2BD4"/>
    <w:rsid w:val="006A4F40"/>
    <w:rsid w:val="006B1464"/>
    <w:rsid w:val="006D2F7E"/>
    <w:rsid w:val="006D3DE0"/>
    <w:rsid w:val="00780330"/>
    <w:rsid w:val="0081517B"/>
    <w:rsid w:val="00874B2B"/>
    <w:rsid w:val="008B1DB8"/>
    <w:rsid w:val="008F458C"/>
    <w:rsid w:val="0092124A"/>
    <w:rsid w:val="00955491"/>
    <w:rsid w:val="00977A3C"/>
    <w:rsid w:val="009D4A21"/>
    <w:rsid w:val="00A00CF6"/>
    <w:rsid w:val="00A24240"/>
    <w:rsid w:val="00A530B5"/>
    <w:rsid w:val="00A54139"/>
    <w:rsid w:val="00A66808"/>
    <w:rsid w:val="00A818AF"/>
    <w:rsid w:val="00B4568F"/>
    <w:rsid w:val="00BB49BC"/>
    <w:rsid w:val="00BC216C"/>
    <w:rsid w:val="00C400CE"/>
    <w:rsid w:val="00C47916"/>
    <w:rsid w:val="00C7783E"/>
    <w:rsid w:val="00C85840"/>
    <w:rsid w:val="00CB0D35"/>
    <w:rsid w:val="00D01DDB"/>
    <w:rsid w:val="00D065FC"/>
    <w:rsid w:val="00D841E6"/>
    <w:rsid w:val="00D84689"/>
    <w:rsid w:val="00D860BF"/>
    <w:rsid w:val="00DB5273"/>
    <w:rsid w:val="00DD1D80"/>
    <w:rsid w:val="00E50951"/>
    <w:rsid w:val="00E73E33"/>
    <w:rsid w:val="00E953A3"/>
    <w:rsid w:val="00EF1D39"/>
    <w:rsid w:val="00F27530"/>
    <w:rsid w:val="00F72FE5"/>
    <w:rsid w:val="00F7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C49AF"/>
  <w15:chartTrackingRefBased/>
  <w15:docId w15:val="{239FA581-B347-4F61-8F07-EFE5E74F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2F2"/>
    <w:pPr>
      <w:ind w:left="720"/>
      <w:contextualSpacing/>
    </w:pPr>
  </w:style>
  <w:style w:type="paragraph" w:styleId="Header">
    <w:name w:val="header"/>
    <w:basedOn w:val="Normal"/>
    <w:link w:val="HeaderChar"/>
    <w:uiPriority w:val="99"/>
    <w:unhideWhenUsed/>
    <w:rsid w:val="00BB49BC"/>
    <w:pPr>
      <w:tabs>
        <w:tab w:val="center" w:pos="4680"/>
        <w:tab w:val="right" w:pos="9360"/>
      </w:tabs>
    </w:pPr>
  </w:style>
  <w:style w:type="character" w:customStyle="1" w:styleId="HeaderChar">
    <w:name w:val="Header Char"/>
    <w:basedOn w:val="DefaultParagraphFont"/>
    <w:link w:val="Header"/>
    <w:uiPriority w:val="99"/>
    <w:rsid w:val="00BB49BC"/>
  </w:style>
  <w:style w:type="paragraph" w:styleId="Footer">
    <w:name w:val="footer"/>
    <w:basedOn w:val="Normal"/>
    <w:link w:val="FooterChar"/>
    <w:uiPriority w:val="99"/>
    <w:unhideWhenUsed/>
    <w:rsid w:val="00BB49BC"/>
    <w:pPr>
      <w:tabs>
        <w:tab w:val="center" w:pos="4680"/>
        <w:tab w:val="right" w:pos="9360"/>
      </w:tabs>
    </w:pPr>
  </w:style>
  <w:style w:type="character" w:customStyle="1" w:styleId="FooterChar">
    <w:name w:val="Footer Char"/>
    <w:basedOn w:val="DefaultParagraphFont"/>
    <w:link w:val="Footer"/>
    <w:uiPriority w:val="99"/>
    <w:rsid w:val="00BB49BC"/>
  </w:style>
  <w:style w:type="paragraph" w:styleId="BalloonText">
    <w:name w:val="Balloon Text"/>
    <w:basedOn w:val="Normal"/>
    <w:link w:val="BalloonTextChar"/>
    <w:uiPriority w:val="99"/>
    <w:semiHidden/>
    <w:unhideWhenUsed/>
    <w:rsid w:val="00EF1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EA6E-752D-4EC9-8674-25774998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Hansen</dc:creator>
  <cp:keywords/>
  <dc:description/>
  <cp:lastModifiedBy>Susan Hansen</cp:lastModifiedBy>
  <cp:revision>9</cp:revision>
  <cp:lastPrinted>2019-02-04T16:32:00Z</cp:lastPrinted>
  <dcterms:created xsi:type="dcterms:W3CDTF">2019-01-31T00:49:00Z</dcterms:created>
  <dcterms:modified xsi:type="dcterms:W3CDTF">2020-07-14T18:37:00Z</dcterms:modified>
</cp:coreProperties>
</file>