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A41C0C" w14:textId="0DF84950" w:rsidR="00324EAD" w:rsidRDefault="00324EAD" w:rsidP="00324EAD">
      <w:pPr>
        <w:jc w:val="center"/>
        <w:rPr>
          <w:b/>
          <w:bCs/>
        </w:rPr>
      </w:pPr>
      <w:r>
        <w:rPr>
          <w:b/>
          <w:bCs/>
        </w:rPr>
        <w:t>Rainbow Best Management Practices (BMPs) Review Design Features (8 selected)</w:t>
      </w:r>
    </w:p>
    <w:p w14:paraId="426BC40F" w14:textId="5CBF942B" w:rsidR="00EF7AC9" w:rsidRPr="00EF7AC9" w:rsidRDefault="00EF7AC9">
      <w:pPr>
        <w:rPr>
          <w:b/>
          <w:bCs/>
        </w:rPr>
      </w:pPr>
      <w:r w:rsidRPr="00EF7AC9">
        <w:rPr>
          <w:b/>
          <w:bCs/>
        </w:rPr>
        <w:t>Invasive Weeds</w:t>
      </w:r>
    </w:p>
    <w:p w14:paraId="1F4726F3" w14:textId="4F59C873" w:rsidR="007C0B42" w:rsidRDefault="00EF7AC9">
      <w:r>
        <w:t>IW-3</w:t>
      </w:r>
    </w:p>
    <w:p w14:paraId="321F7C15" w14:textId="77777777" w:rsidR="00EF7AC9" w:rsidRDefault="00EF7AC9" w:rsidP="00EF7AC9">
      <w:pPr>
        <w:pStyle w:val="Default"/>
        <w:rPr>
          <w:sz w:val="18"/>
          <w:szCs w:val="18"/>
        </w:rPr>
      </w:pPr>
      <w:r>
        <w:rPr>
          <w:b/>
          <w:bCs/>
          <w:sz w:val="18"/>
          <w:szCs w:val="18"/>
        </w:rPr>
        <w:t xml:space="preserve">Practices </w:t>
      </w:r>
      <w:r>
        <w:rPr>
          <w:sz w:val="18"/>
          <w:szCs w:val="18"/>
        </w:rPr>
        <w:t xml:space="preserve">- Retain native vegetation to the extent possible to prevent weed germination and establishment, in and around activity area and keep soil disturbance to a minimum. (3) </w:t>
      </w:r>
    </w:p>
    <w:p w14:paraId="7CE7F3A3" w14:textId="77777777" w:rsidR="00EF7AC9" w:rsidRDefault="00EF7AC9" w:rsidP="00EF7AC9">
      <w:pPr>
        <w:pStyle w:val="Default"/>
        <w:rPr>
          <w:sz w:val="18"/>
          <w:szCs w:val="18"/>
        </w:rPr>
      </w:pPr>
      <w:r>
        <w:rPr>
          <w:sz w:val="18"/>
          <w:szCs w:val="18"/>
        </w:rPr>
        <w:t xml:space="preserve">A – Contracts will require timber purchasers and contractors will re-seed disturbed areas (as designated by the Forest Service) with an appropriate certified weed-free native seed mix to avoid introduction of nonnative invasive plants and promote re-vegetation of native species. </w:t>
      </w:r>
    </w:p>
    <w:p w14:paraId="697AB564" w14:textId="77777777" w:rsidR="00EF7AC9" w:rsidRDefault="00EF7AC9" w:rsidP="00EF7AC9">
      <w:pPr>
        <w:pStyle w:val="Default"/>
        <w:rPr>
          <w:sz w:val="18"/>
          <w:szCs w:val="18"/>
        </w:rPr>
      </w:pPr>
      <w:r>
        <w:rPr>
          <w:sz w:val="18"/>
          <w:szCs w:val="18"/>
        </w:rPr>
        <w:t xml:space="preserve">B - Throughout the implementation period of the proposed action, the Forest Service should maintain flexibility to defer cut units or stands within priority areas from treatment due to the discovery of significant new invasive plant populations with potential to disrupt the functioning of native plant communities. </w:t>
      </w:r>
    </w:p>
    <w:p w14:paraId="238D9CDD" w14:textId="77777777" w:rsidR="00EF7AC9" w:rsidRDefault="00EF7AC9" w:rsidP="00EF7AC9">
      <w:pPr>
        <w:pStyle w:val="Default"/>
        <w:rPr>
          <w:sz w:val="18"/>
          <w:szCs w:val="18"/>
        </w:rPr>
      </w:pPr>
      <w:r>
        <w:rPr>
          <w:sz w:val="18"/>
          <w:szCs w:val="18"/>
        </w:rPr>
        <w:t xml:space="preserve">C - Where fuel reduction, timber harvest and other resource objectives necessitate ground disturbance and soil exposure, or substantial ground cover and canopy removal, include appropriate re-vegetation or invasive plant management strategies in treatment plan. (4) Where necessary, rehabilitate/restore or treat disturbed areas after management activities and conduct follow up monitoring on these areas susceptible to invasive plant spread. (4) </w:t>
      </w:r>
    </w:p>
    <w:p w14:paraId="72F9FA44" w14:textId="0D6DBF29" w:rsidR="00EF7AC9" w:rsidRDefault="00EF7AC9" w:rsidP="00EF7AC9">
      <w:pPr>
        <w:rPr>
          <w:sz w:val="18"/>
          <w:szCs w:val="18"/>
        </w:rPr>
      </w:pPr>
      <w:r>
        <w:rPr>
          <w:sz w:val="18"/>
          <w:szCs w:val="18"/>
        </w:rPr>
        <w:t>D – In areas of high risk for invasive weeds spread, rehabilitate/</w:t>
      </w:r>
      <w:r w:rsidR="00324EAD">
        <w:rPr>
          <w:sz w:val="18"/>
          <w:szCs w:val="18"/>
        </w:rPr>
        <w:t>restore,</w:t>
      </w:r>
      <w:r>
        <w:rPr>
          <w:sz w:val="18"/>
          <w:szCs w:val="18"/>
        </w:rPr>
        <w:t xml:space="preserve"> or treat disturbed areas after fuel management activities and conduct follow up monitoring to minimize invasive plant spread. (4) </w:t>
      </w:r>
    </w:p>
    <w:p w14:paraId="42018D4E" w14:textId="0BAB8D56" w:rsidR="00EF7AC9" w:rsidRDefault="00EF7AC9" w:rsidP="00EF7AC9">
      <w:pPr>
        <w:pStyle w:val="Default"/>
        <w:rPr>
          <w:sz w:val="18"/>
          <w:szCs w:val="18"/>
        </w:rPr>
      </w:pPr>
      <w:r>
        <w:rPr>
          <w:sz w:val="18"/>
          <w:szCs w:val="18"/>
        </w:rPr>
        <w:t xml:space="preserve">E- Cover and reduce exposure of bare ground. Use on-site chipping or treated fuels from mastication to cover bare soil to prevent seed establishment where appropriate. (4) See SV-4 concerning areas where mineral soil exposure would be needed to assist with natural regeneration. </w:t>
      </w:r>
    </w:p>
    <w:p w14:paraId="06F9C730" w14:textId="2CAF72B4" w:rsidR="00EF7AC9" w:rsidRDefault="00EF7AC9" w:rsidP="00EF7AC9">
      <w:pPr>
        <w:rPr>
          <w:sz w:val="18"/>
          <w:szCs w:val="18"/>
        </w:rPr>
      </w:pPr>
      <w:r>
        <w:rPr>
          <w:sz w:val="18"/>
          <w:szCs w:val="18"/>
        </w:rPr>
        <w:t>F-Slash and burn piles will be located away from known invasive weed populations and will be assessed</w:t>
      </w:r>
      <w:r w:rsidR="00D758D3">
        <w:rPr>
          <w:sz w:val="18"/>
          <w:szCs w:val="18"/>
        </w:rPr>
        <w:t xml:space="preserve"> </w:t>
      </w:r>
      <w:r>
        <w:rPr>
          <w:sz w:val="18"/>
          <w:szCs w:val="18"/>
        </w:rPr>
        <w:t>for restoration and revegetation needs.</w:t>
      </w:r>
    </w:p>
    <w:p w14:paraId="2A576511" w14:textId="091094B3" w:rsidR="00EF7AC9" w:rsidRPr="00324EAD" w:rsidRDefault="00EF7AC9" w:rsidP="00EF7AC9">
      <w:pPr>
        <w:rPr>
          <w:b/>
          <w:bCs/>
        </w:rPr>
      </w:pPr>
      <w:r w:rsidRPr="00324EAD">
        <w:rPr>
          <w:b/>
          <w:bCs/>
        </w:rPr>
        <w:t>Silviculture</w:t>
      </w:r>
    </w:p>
    <w:p w14:paraId="3E785BB8" w14:textId="75FA9C9F" w:rsidR="00EF7AC9" w:rsidRDefault="00EF7AC9" w:rsidP="00EF7AC9">
      <w:pPr>
        <w:rPr>
          <w:sz w:val="18"/>
          <w:szCs w:val="18"/>
        </w:rPr>
      </w:pPr>
      <w:r>
        <w:rPr>
          <w:sz w:val="18"/>
          <w:szCs w:val="18"/>
        </w:rPr>
        <w:t>SV-6</w:t>
      </w:r>
    </w:p>
    <w:p w14:paraId="4D66A5FC" w14:textId="71688692" w:rsidR="00EF7AC9" w:rsidRDefault="00EF7AC9" w:rsidP="00EF7AC9">
      <w:pPr>
        <w:pStyle w:val="Default"/>
        <w:rPr>
          <w:sz w:val="18"/>
          <w:szCs w:val="18"/>
        </w:rPr>
      </w:pPr>
      <w:r>
        <w:rPr>
          <w:sz w:val="18"/>
          <w:szCs w:val="18"/>
        </w:rPr>
        <w:t xml:space="preserve">During any types of harvest in spruce-fir, areas of advanced regeneration will </w:t>
      </w:r>
      <w:r w:rsidR="00D758D3">
        <w:rPr>
          <w:sz w:val="18"/>
          <w:szCs w:val="18"/>
        </w:rPr>
        <w:t>be avoided</w:t>
      </w:r>
      <w:r>
        <w:rPr>
          <w:sz w:val="18"/>
          <w:szCs w:val="18"/>
        </w:rPr>
        <w:t xml:space="preserve"> to the greatest degree practicable while allowing feasible operations. </w:t>
      </w:r>
    </w:p>
    <w:p w14:paraId="31145FDC" w14:textId="77777777" w:rsidR="00EF7AC9" w:rsidRDefault="00EF7AC9" w:rsidP="00EF7AC9"/>
    <w:p w14:paraId="1D3ACD74" w14:textId="26D7DF95" w:rsidR="00EF7AC9" w:rsidRDefault="00EF7AC9" w:rsidP="00EF7AC9">
      <w:pPr>
        <w:rPr>
          <w:b/>
          <w:bCs/>
        </w:rPr>
      </w:pPr>
      <w:r>
        <w:rPr>
          <w:b/>
          <w:bCs/>
        </w:rPr>
        <w:t>Fuels/Slash Piles</w:t>
      </w:r>
    </w:p>
    <w:p w14:paraId="6F6F4FC6" w14:textId="2CAF2448" w:rsidR="00EF7AC9" w:rsidRDefault="00EF7AC9" w:rsidP="00EF7AC9">
      <w:pPr>
        <w:rPr>
          <w:b/>
          <w:bCs/>
        </w:rPr>
      </w:pPr>
      <w:r>
        <w:rPr>
          <w:b/>
          <w:bCs/>
        </w:rPr>
        <w:t>SP-4</w:t>
      </w:r>
    </w:p>
    <w:p w14:paraId="277BDD17" w14:textId="77777777" w:rsidR="00EF7AC9" w:rsidRDefault="00EF7AC9" w:rsidP="00EF7AC9">
      <w:pPr>
        <w:pStyle w:val="Default"/>
        <w:rPr>
          <w:sz w:val="18"/>
          <w:szCs w:val="18"/>
        </w:rPr>
      </w:pPr>
      <w:r>
        <w:rPr>
          <w:sz w:val="18"/>
          <w:szCs w:val="18"/>
        </w:rPr>
        <w:t>To facilitate complete burning, piles shall be compact in size and shape, and free of soil. Piles will not be less than 12 (twelve) feet in height. Piles shall not be constructed as windrows, rather the size of each pile’s footprint shall be minimized. The size of each pile’s footprint shall not exceed 50 feet in any dimension. Piles shall be of a size and location which will not impair road use or result in damage to residual timber. Piles shall be located at least 50 feet from residual timber.</w:t>
      </w:r>
    </w:p>
    <w:p w14:paraId="324977DF" w14:textId="77777777" w:rsidR="00EF7AC9" w:rsidRDefault="00EF7AC9" w:rsidP="00EF7AC9">
      <w:pPr>
        <w:rPr>
          <w:b/>
          <w:bCs/>
        </w:rPr>
      </w:pPr>
    </w:p>
    <w:p w14:paraId="4C58ECCA" w14:textId="4D9ED2A0" w:rsidR="00D30787" w:rsidRDefault="00D30787" w:rsidP="00EF7AC9">
      <w:pPr>
        <w:rPr>
          <w:b/>
          <w:bCs/>
        </w:rPr>
      </w:pPr>
      <w:r>
        <w:rPr>
          <w:b/>
          <w:bCs/>
        </w:rPr>
        <w:t>Water &amp; Soil</w:t>
      </w:r>
    </w:p>
    <w:p w14:paraId="7672A84B" w14:textId="541BBE8D" w:rsidR="00D30787" w:rsidRDefault="00D30787" w:rsidP="00EF7AC9">
      <w:pPr>
        <w:rPr>
          <w:b/>
          <w:bCs/>
        </w:rPr>
      </w:pPr>
      <w:r>
        <w:rPr>
          <w:b/>
          <w:bCs/>
        </w:rPr>
        <w:t>WQSP-1A</w:t>
      </w:r>
    </w:p>
    <w:p w14:paraId="33612D10" w14:textId="1C365FCD" w:rsidR="00D30787" w:rsidRDefault="00D30787" w:rsidP="00D30787">
      <w:pPr>
        <w:pStyle w:val="Default"/>
        <w:rPr>
          <w:sz w:val="18"/>
          <w:szCs w:val="18"/>
        </w:rPr>
      </w:pPr>
      <w:proofErr w:type="spellStart"/>
      <w:r>
        <w:rPr>
          <w:sz w:val="18"/>
          <w:szCs w:val="18"/>
        </w:rPr>
        <w:t>A.Maintain</w:t>
      </w:r>
      <w:proofErr w:type="spellEnd"/>
      <w:r>
        <w:rPr>
          <w:sz w:val="18"/>
          <w:szCs w:val="18"/>
        </w:rPr>
        <w:t xml:space="preserve"> the organic ground cover of each activity area so that pedestals, rills, and surface runoff </w:t>
      </w:r>
      <w:r w:rsidR="00D758D3">
        <w:rPr>
          <w:sz w:val="18"/>
          <w:szCs w:val="18"/>
        </w:rPr>
        <w:t>from the</w:t>
      </w:r>
      <w:r>
        <w:rPr>
          <w:sz w:val="18"/>
          <w:szCs w:val="18"/>
        </w:rPr>
        <w:t xml:space="preserve"> activity area are not increased. The amount of organic ground cover needed will vary by </w:t>
      </w:r>
      <w:r w:rsidR="00D758D3">
        <w:rPr>
          <w:sz w:val="18"/>
          <w:szCs w:val="18"/>
        </w:rPr>
        <w:t>different ecological</w:t>
      </w:r>
      <w:r>
        <w:rPr>
          <w:sz w:val="18"/>
          <w:szCs w:val="18"/>
        </w:rPr>
        <w:t xml:space="preserve"> types and should be commensurate with the potential of the site.</w:t>
      </w:r>
    </w:p>
    <w:p w14:paraId="22A712AF" w14:textId="77777777" w:rsidR="00D30787" w:rsidRDefault="00D30787" w:rsidP="00EF7AC9">
      <w:pPr>
        <w:rPr>
          <w:b/>
          <w:bCs/>
        </w:rPr>
      </w:pPr>
    </w:p>
    <w:p w14:paraId="527B7D8E" w14:textId="1DDE5BC0" w:rsidR="00D30787" w:rsidRDefault="00D30787" w:rsidP="00EF7AC9">
      <w:pPr>
        <w:rPr>
          <w:b/>
          <w:bCs/>
        </w:rPr>
      </w:pPr>
      <w:r>
        <w:rPr>
          <w:b/>
          <w:bCs/>
        </w:rPr>
        <w:t>WQSP-7B</w:t>
      </w:r>
    </w:p>
    <w:tbl>
      <w:tblPr>
        <w:tblW w:w="0" w:type="auto"/>
        <w:tblInd w:w="-168" w:type="dxa"/>
        <w:tblBorders>
          <w:top w:val="none" w:sz="6" w:space="0" w:color="auto"/>
          <w:left w:val="none" w:sz="6" w:space="0" w:color="auto"/>
          <w:bottom w:val="none" w:sz="6" w:space="0" w:color="auto"/>
          <w:right w:val="none" w:sz="6" w:space="0" w:color="auto"/>
        </w:tblBorders>
        <w:tblLayout w:type="fixed"/>
        <w:tblCellMar>
          <w:left w:w="0" w:type="dxa"/>
          <w:right w:w="0" w:type="dxa"/>
        </w:tblCellMar>
        <w:tblLook w:val="0000" w:firstRow="0" w:lastRow="0" w:firstColumn="0" w:lastColumn="0" w:noHBand="0" w:noVBand="0"/>
      </w:tblPr>
      <w:tblGrid>
        <w:gridCol w:w="1551"/>
        <w:gridCol w:w="1551"/>
        <w:gridCol w:w="1551"/>
        <w:gridCol w:w="1551"/>
        <w:gridCol w:w="1553"/>
        <w:gridCol w:w="360"/>
      </w:tblGrid>
      <w:tr w:rsidR="00D30787" w14:paraId="45B635E3" w14:textId="77777777" w:rsidTr="00D30787">
        <w:trPr>
          <w:trHeight w:val="163"/>
        </w:trPr>
        <w:tc>
          <w:tcPr>
            <w:tcW w:w="7757" w:type="dxa"/>
            <w:gridSpan w:val="5"/>
            <w:tcBorders>
              <w:top w:val="none" w:sz="6" w:space="0" w:color="auto"/>
              <w:left w:val="none" w:sz="6" w:space="0" w:color="auto"/>
              <w:bottom w:val="none" w:sz="6" w:space="0" w:color="auto"/>
              <w:right w:val="none" w:sz="6" w:space="0" w:color="auto"/>
            </w:tcBorders>
          </w:tcPr>
          <w:p w14:paraId="34457662" w14:textId="44E394F1" w:rsidR="00D30787" w:rsidRDefault="00D30787">
            <w:pPr>
              <w:pStyle w:val="Default"/>
              <w:rPr>
                <w:sz w:val="12"/>
                <w:szCs w:val="12"/>
              </w:rPr>
            </w:pPr>
            <w:r>
              <w:rPr>
                <w:sz w:val="18"/>
                <w:szCs w:val="18"/>
              </w:rPr>
              <w:t>A.</w:t>
            </w:r>
            <w:r w:rsidR="00D758D3">
              <w:rPr>
                <w:sz w:val="18"/>
                <w:szCs w:val="18"/>
              </w:rPr>
              <w:t xml:space="preserve"> </w:t>
            </w:r>
            <w:r>
              <w:rPr>
                <w:sz w:val="18"/>
                <w:szCs w:val="18"/>
              </w:rPr>
              <w:t>Skid trail locations will be agreed to by the Forest Service in advance of construction; spacing will be</w:t>
            </w:r>
            <w:r w:rsidR="00D758D3">
              <w:rPr>
                <w:sz w:val="18"/>
                <w:szCs w:val="18"/>
              </w:rPr>
              <w:t xml:space="preserve"> </w:t>
            </w:r>
            <w:r>
              <w:rPr>
                <w:sz w:val="18"/>
                <w:szCs w:val="18"/>
              </w:rPr>
              <w:t>approximately 100 feet apart, allowing for topographic variation and skid trail convergence. Space</w:t>
            </w:r>
            <w:r w:rsidR="00D758D3">
              <w:rPr>
                <w:sz w:val="18"/>
                <w:szCs w:val="18"/>
              </w:rPr>
              <w:t xml:space="preserve"> </w:t>
            </w:r>
            <w:r>
              <w:rPr>
                <w:sz w:val="18"/>
                <w:szCs w:val="18"/>
              </w:rPr>
              <w:t>water bars as appropriate on skid trails according to slope and soil type as indicated below:</w:t>
            </w:r>
            <w:r w:rsidR="00D758D3">
              <w:rPr>
                <w:sz w:val="18"/>
                <w:szCs w:val="18"/>
              </w:rPr>
              <w:t xml:space="preserve"> </w:t>
            </w:r>
            <w:r>
              <w:rPr>
                <w:b/>
                <w:bCs/>
                <w:sz w:val="18"/>
                <w:szCs w:val="18"/>
              </w:rPr>
              <w:t>Unified Soil Classification - ASTM D 2487</w:t>
            </w:r>
            <w:r>
              <w:rPr>
                <w:b/>
                <w:bCs/>
                <w:sz w:val="12"/>
                <w:szCs w:val="12"/>
              </w:rPr>
              <w:t xml:space="preserve">1 </w:t>
            </w:r>
          </w:p>
        </w:tc>
        <w:tc>
          <w:tcPr>
            <w:tcW w:w="360" w:type="dxa"/>
          </w:tcPr>
          <w:p w14:paraId="67DB6FFB" w14:textId="77777777" w:rsidR="00D30787" w:rsidRDefault="00D30787">
            <w:r>
              <w:rPr>
                <w:sz w:val="12"/>
                <w:szCs w:val="12"/>
              </w:rPr>
              <w:t xml:space="preserve"> </w:t>
            </w:r>
          </w:p>
        </w:tc>
      </w:tr>
      <w:tr w:rsidR="00D30787" w14:paraId="7A3E133D" w14:textId="77777777" w:rsidTr="00D30787">
        <w:trPr>
          <w:trHeight w:val="699"/>
        </w:trPr>
        <w:tc>
          <w:tcPr>
            <w:tcW w:w="1551" w:type="dxa"/>
            <w:tcBorders>
              <w:top w:val="none" w:sz="6" w:space="0" w:color="auto"/>
              <w:left w:val="none" w:sz="6" w:space="0" w:color="auto"/>
              <w:bottom w:val="none" w:sz="6" w:space="0" w:color="auto"/>
              <w:right w:val="none" w:sz="6" w:space="0" w:color="auto"/>
            </w:tcBorders>
          </w:tcPr>
          <w:p w14:paraId="6863DCFA" w14:textId="77777777" w:rsidR="00D30787" w:rsidRDefault="00D30787">
            <w:pPr>
              <w:pStyle w:val="Default"/>
              <w:rPr>
                <w:sz w:val="16"/>
                <w:szCs w:val="16"/>
              </w:rPr>
            </w:pPr>
            <w:r>
              <w:rPr>
                <w:color w:val="auto"/>
              </w:rPr>
              <w:t xml:space="preserve"> </w:t>
            </w:r>
            <w:r>
              <w:rPr>
                <w:b/>
                <w:bCs/>
                <w:sz w:val="16"/>
                <w:szCs w:val="16"/>
              </w:rPr>
              <w:t xml:space="preserve">Slope (%) </w:t>
            </w:r>
          </w:p>
        </w:tc>
        <w:tc>
          <w:tcPr>
            <w:tcW w:w="1551" w:type="dxa"/>
            <w:tcBorders>
              <w:top w:val="none" w:sz="6" w:space="0" w:color="auto"/>
              <w:left w:val="none" w:sz="6" w:space="0" w:color="auto"/>
              <w:bottom w:val="none" w:sz="6" w:space="0" w:color="auto"/>
              <w:right w:val="none" w:sz="6" w:space="0" w:color="auto"/>
            </w:tcBorders>
          </w:tcPr>
          <w:p w14:paraId="5A215921" w14:textId="77777777" w:rsidR="00D30787" w:rsidRDefault="00D30787">
            <w:pPr>
              <w:pStyle w:val="Default"/>
              <w:rPr>
                <w:sz w:val="16"/>
                <w:szCs w:val="16"/>
              </w:rPr>
            </w:pPr>
            <w:r>
              <w:rPr>
                <w:sz w:val="16"/>
                <w:szCs w:val="16"/>
              </w:rPr>
              <w:t xml:space="preserve"> </w:t>
            </w:r>
            <w:r>
              <w:rPr>
                <w:b/>
                <w:bCs/>
                <w:sz w:val="16"/>
                <w:szCs w:val="16"/>
              </w:rPr>
              <w:t xml:space="preserve">ML, SM </w:t>
            </w:r>
          </w:p>
          <w:p w14:paraId="4C653FEC" w14:textId="77777777" w:rsidR="00D30787" w:rsidRDefault="00D30787">
            <w:pPr>
              <w:pStyle w:val="Default"/>
              <w:rPr>
                <w:sz w:val="16"/>
                <w:szCs w:val="16"/>
              </w:rPr>
            </w:pPr>
            <w:r>
              <w:rPr>
                <w:b/>
                <w:bCs/>
                <w:sz w:val="16"/>
                <w:szCs w:val="16"/>
              </w:rPr>
              <w:t xml:space="preserve">Extremely Erodible Silts &amp;sands with little or no binder (i.e. decomposed granite) </w:t>
            </w:r>
          </w:p>
        </w:tc>
        <w:tc>
          <w:tcPr>
            <w:tcW w:w="1551" w:type="dxa"/>
            <w:tcBorders>
              <w:top w:val="none" w:sz="6" w:space="0" w:color="auto"/>
              <w:left w:val="none" w:sz="6" w:space="0" w:color="auto"/>
              <w:bottom w:val="none" w:sz="6" w:space="0" w:color="auto"/>
              <w:right w:val="none" w:sz="6" w:space="0" w:color="auto"/>
            </w:tcBorders>
          </w:tcPr>
          <w:p w14:paraId="63522104" w14:textId="77777777" w:rsidR="00D30787" w:rsidRDefault="00D30787">
            <w:pPr>
              <w:pStyle w:val="Default"/>
              <w:rPr>
                <w:sz w:val="16"/>
                <w:szCs w:val="16"/>
              </w:rPr>
            </w:pPr>
            <w:r>
              <w:rPr>
                <w:sz w:val="16"/>
                <w:szCs w:val="16"/>
              </w:rPr>
              <w:t xml:space="preserve"> </w:t>
            </w:r>
            <w:r>
              <w:rPr>
                <w:b/>
                <w:bCs/>
                <w:sz w:val="16"/>
                <w:szCs w:val="16"/>
              </w:rPr>
              <w:t xml:space="preserve">MH, SC, CL </w:t>
            </w:r>
          </w:p>
          <w:p w14:paraId="60C97FF3" w14:textId="77777777" w:rsidR="00D30787" w:rsidRDefault="00D30787">
            <w:pPr>
              <w:pStyle w:val="Default"/>
              <w:rPr>
                <w:sz w:val="16"/>
                <w:szCs w:val="16"/>
              </w:rPr>
            </w:pPr>
            <w:r>
              <w:rPr>
                <w:b/>
                <w:bCs/>
                <w:sz w:val="16"/>
                <w:szCs w:val="16"/>
              </w:rPr>
              <w:t xml:space="preserve">Highly Erodible Silts &amp; sands with moderate binder </w:t>
            </w:r>
          </w:p>
        </w:tc>
        <w:tc>
          <w:tcPr>
            <w:tcW w:w="1551" w:type="dxa"/>
            <w:tcBorders>
              <w:top w:val="none" w:sz="6" w:space="0" w:color="auto"/>
              <w:left w:val="none" w:sz="6" w:space="0" w:color="auto"/>
              <w:bottom w:val="none" w:sz="6" w:space="0" w:color="auto"/>
              <w:right w:val="none" w:sz="6" w:space="0" w:color="auto"/>
            </w:tcBorders>
          </w:tcPr>
          <w:p w14:paraId="2D3E83E4" w14:textId="77777777" w:rsidR="00D30787" w:rsidRDefault="00D30787">
            <w:pPr>
              <w:pStyle w:val="Default"/>
              <w:rPr>
                <w:sz w:val="16"/>
                <w:szCs w:val="16"/>
              </w:rPr>
            </w:pPr>
            <w:r>
              <w:rPr>
                <w:sz w:val="16"/>
                <w:szCs w:val="16"/>
              </w:rPr>
              <w:t xml:space="preserve"> </w:t>
            </w:r>
            <w:r>
              <w:rPr>
                <w:b/>
                <w:bCs/>
                <w:sz w:val="16"/>
                <w:szCs w:val="16"/>
              </w:rPr>
              <w:t xml:space="preserve">SW, SP, GM, GC </w:t>
            </w:r>
          </w:p>
          <w:p w14:paraId="525689E9" w14:textId="77777777" w:rsidR="00D30787" w:rsidRDefault="00D30787">
            <w:pPr>
              <w:pStyle w:val="Default"/>
              <w:rPr>
                <w:sz w:val="16"/>
                <w:szCs w:val="16"/>
              </w:rPr>
            </w:pPr>
            <w:r>
              <w:rPr>
                <w:b/>
                <w:bCs/>
                <w:sz w:val="16"/>
                <w:szCs w:val="16"/>
              </w:rPr>
              <w:t xml:space="preserve">Moderately Erodible Gravels + fines &amp; sands with little or no fines </w:t>
            </w:r>
          </w:p>
        </w:tc>
        <w:tc>
          <w:tcPr>
            <w:tcW w:w="1553" w:type="dxa"/>
            <w:tcBorders>
              <w:top w:val="none" w:sz="6" w:space="0" w:color="auto"/>
              <w:left w:val="none" w:sz="6" w:space="0" w:color="auto"/>
              <w:bottom w:val="none" w:sz="6" w:space="0" w:color="auto"/>
              <w:right w:val="none" w:sz="6" w:space="0" w:color="auto"/>
            </w:tcBorders>
          </w:tcPr>
          <w:p w14:paraId="5CF57F71" w14:textId="77777777" w:rsidR="00D30787" w:rsidRDefault="00D30787">
            <w:pPr>
              <w:pStyle w:val="Default"/>
              <w:rPr>
                <w:sz w:val="16"/>
                <w:szCs w:val="16"/>
              </w:rPr>
            </w:pPr>
            <w:r>
              <w:rPr>
                <w:sz w:val="16"/>
                <w:szCs w:val="16"/>
              </w:rPr>
              <w:t xml:space="preserve"> </w:t>
            </w:r>
            <w:r>
              <w:rPr>
                <w:b/>
                <w:bCs/>
                <w:sz w:val="16"/>
                <w:szCs w:val="16"/>
              </w:rPr>
              <w:t xml:space="preserve">GW, GP </w:t>
            </w:r>
          </w:p>
          <w:p w14:paraId="5126FD0C" w14:textId="77777777" w:rsidR="00D30787" w:rsidRDefault="00D30787">
            <w:pPr>
              <w:pStyle w:val="Default"/>
              <w:rPr>
                <w:sz w:val="16"/>
                <w:szCs w:val="16"/>
              </w:rPr>
            </w:pPr>
            <w:r>
              <w:rPr>
                <w:b/>
                <w:bCs/>
                <w:sz w:val="16"/>
                <w:szCs w:val="16"/>
              </w:rPr>
              <w:t xml:space="preserve">Slightly Erodible Gravels </w:t>
            </w:r>
          </w:p>
          <w:p w14:paraId="5FC69DE2" w14:textId="77777777" w:rsidR="00D30787" w:rsidRDefault="00D30787">
            <w:pPr>
              <w:pStyle w:val="Default"/>
              <w:rPr>
                <w:sz w:val="16"/>
                <w:szCs w:val="16"/>
              </w:rPr>
            </w:pPr>
            <w:r>
              <w:rPr>
                <w:b/>
                <w:bCs/>
                <w:sz w:val="16"/>
                <w:szCs w:val="16"/>
              </w:rPr>
              <w:t xml:space="preserve">with little or no fines </w:t>
            </w:r>
          </w:p>
        </w:tc>
        <w:tc>
          <w:tcPr>
            <w:tcW w:w="360" w:type="dxa"/>
          </w:tcPr>
          <w:p w14:paraId="61A3CFD9" w14:textId="77777777" w:rsidR="00D30787" w:rsidRDefault="00D30787">
            <w:r>
              <w:rPr>
                <w:sz w:val="16"/>
                <w:szCs w:val="16"/>
              </w:rPr>
              <w:t xml:space="preserve"> </w:t>
            </w:r>
          </w:p>
        </w:tc>
      </w:tr>
      <w:tr w:rsidR="00D30787" w14:paraId="3A74F9D4" w14:textId="77777777" w:rsidTr="00D30787">
        <w:trPr>
          <w:trHeight w:val="150"/>
        </w:trPr>
        <w:tc>
          <w:tcPr>
            <w:tcW w:w="1551" w:type="dxa"/>
            <w:tcBorders>
              <w:top w:val="none" w:sz="6" w:space="0" w:color="auto"/>
              <w:left w:val="none" w:sz="6" w:space="0" w:color="auto"/>
              <w:bottom w:val="none" w:sz="6" w:space="0" w:color="auto"/>
              <w:right w:val="none" w:sz="6" w:space="0" w:color="auto"/>
            </w:tcBorders>
          </w:tcPr>
          <w:p w14:paraId="6469B57C" w14:textId="77777777" w:rsidR="00D30787" w:rsidRDefault="00D30787">
            <w:pPr>
              <w:pStyle w:val="Default"/>
              <w:rPr>
                <w:sz w:val="16"/>
                <w:szCs w:val="16"/>
              </w:rPr>
            </w:pPr>
            <w:r>
              <w:rPr>
                <w:color w:val="auto"/>
              </w:rPr>
              <w:t xml:space="preserve"> </w:t>
            </w:r>
            <w:r>
              <w:rPr>
                <w:sz w:val="16"/>
                <w:szCs w:val="16"/>
              </w:rPr>
              <w:t xml:space="preserve">1-3 </w:t>
            </w:r>
          </w:p>
        </w:tc>
        <w:tc>
          <w:tcPr>
            <w:tcW w:w="1551" w:type="dxa"/>
            <w:tcBorders>
              <w:top w:val="none" w:sz="6" w:space="0" w:color="auto"/>
              <w:left w:val="none" w:sz="6" w:space="0" w:color="auto"/>
              <w:bottom w:val="none" w:sz="6" w:space="0" w:color="auto"/>
              <w:right w:val="none" w:sz="6" w:space="0" w:color="auto"/>
            </w:tcBorders>
          </w:tcPr>
          <w:p w14:paraId="46644757" w14:textId="77777777" w:rsidR="00D30787" w:rsidRDefault="00D30787">
            <w:pPr>
              <w:pStyle w:val="Default"/>
              <w:rPr>
                <w:sz w:val="16"/>
                <w:szCs w:val="16"/>
              </w:rPr>
            </w:pPr>
            <w:r>
              <w:rPr>
                <w:sz w:val="16"/>
                <w:szCs w:val="16"/>
              </w:rPr>
              <w:t xml:space="preserve"> 200 </w:t>
            </w:r>
          </w:p>
        </w:tc>
        <w:tc>
          <w:tcPr>
            <w:tcW w:w="1551" w:type="dxa"/>
            <w:tcBorders>
              <w:top w:val="none" w:sz="6" w:space="0" w:color="auto"/>
              <w:left w:val="none" w:sz="6" w:space="0" w:color="auto"/>
              <w:bottom w:val="none" w:sz="6" w:space="0" w:color="auto"/>
              <w:right w:val="none" w:sz="6" w:space="0" w:color="auto"/>
            </w:tcBorders>
          </w:tcPr>
          <w:p w14:paraId="1011A0A9" w14:textId="77777777" w:rsidR="00D30787" w:rsidRDefault="00D30787">
            <w:pPr>
              <w:pStyle w:val="Default"/>
              <w:rPr>
                <w:sz w:val="16"/>
                <w:szCs w:val="16"/>
              </w:rPr>
            </w:pPr>
            <w:r>
              <w:rPr>
                <w:sz w:val="16"/>
                <w:szCs w:val="16"/>
              </w:rPr>
              <w:t xml:space="preserve"> 300 </w:t>
            </w:r>
          </w:p>
        </w:tc>
        <w:tc>
          <w:tcPr>
            <w:tcW w:w="1551" w:type="dxa"/>
            <w:tcBorders>
              <w:top w:val="none" w:sz="6" w:space="0" w:color="auto"/>
              <w:left w:val="none" w:sz="6" w:space="0" w:color="auto"/>
              <w:bottom w:val="none" w:sz="6" w:space="0" w:color="auto"/>
              <w:right w:val="none" w:sz="6" w:space="0" w:color="auto"/>
            </w:tcBorders>
          </w:tcPr>
          <w:p w14:paraId="0F4D34E3" w14:textId="77777777" w:rsidR="00D30787" w:rsidRDefault="00D30787">
            <w:pPr>
              <w:pStyle w:val="Default"/>
              <w:rPr>
                <w:sz w:val="16"/>
                <w:szCs w:val="16"/>
              </w:rPr>
            </w:pPr>
            <w:r>
              <w:rPr>
                <w:sz w:val="16"/>
                <w:szCs w:val="16"/>
              </w:rPr>
              <w:t xml:space="preserve"> 400 </w:t>
            </w:r>
          </w:p>
        </w:tc>
        <w:tc>
          <w:tcPr>
            <w:tcW w:w="1553" w:type="dxa"/>
            <w:tcBorders>
              <w:top w:val="none" w:sz="6" w:space="0" w:color="auto"/>
              <w:left w:val="none" w:sz="6" w:space="0" w:color="auto"/>
              <w:bottom w:val="none" w:sz="6" w:space="0" w:color="auto"/>
              <w:right w:val="none" w:sz="6" w:space="0" w:color="auto"/>
            </w:tcBorders>
          </w:tcPr>
          <w:p w14:paraId="1FF29280" w14:textId="77777777" w:rsidR="00D30787" w:rsidRDefault="00D30787">
            <w:pPr>
              <w:pStyle w:val="Default"/>
              <w:rPr>
                <w:sz w:val="16"/>
                <w:szCs w:val="16"/>
              </w:rPr>
            </w:pPr>
            <w:r>
              <w:rPr>
                <w:sz w:val="16"/>
                <w:szCs w:val="16"/>
              </w:rPr>
              <w:t xml:space="preserve"> 500 </w:t>
            </w:r>
          </w:p>
        </w:tc>
        <w:tc>
          <w:tcPr>
            <w:tcW w:w="360" w:type="dxa"/>
          </w:tcPr>
          <w:p w14:paraId="37EB0E85" w14:textId="77777777" w:rsidR="00D30787" w:rsidRDefault="00D30787">
            <w:r>
              <w:rPr>
                <w:sz w:val="16"/>
                <w:szCs w:val="16"/>
              </w:rPr>
              <w:t xml:space="preserve"> </w:t>
            </w:r>
          </w:p>
        </w:tc>
      </w:tr>
      <w:tr w:rsidR="00D30787" w14:paraId="34A11ECC" w14:textId="77777777" w:rsidTr="00D30787">
        <w:trPr>
          <w:trHeight w:val="151"/>
        </w:trPr>
        <w:tc>
          <w:tcPr>
            <w:tcW w:w="1551" w:type="dxa"/>
            <w:tcBorders>
              <w:top w:val="none" w:sz="6" w:space="0" w:color="auto"/>
              <w:left w:val="none" w:sz="6" w:space="0" w:color="auto"/>
              <w:bottom w:val="none" w:sz="6" w:space="0" w:color="auto"/>
              <w:right w:val="none" w:sz="6" w:space="0" w:color="auto"/>
            </w:tcBorders>
          </w:tcPr>
          <w:p w14:paraId="4F98CBDF" w14:textId="77777777" w:rsidR="00D30787" w:rsidRDefault="00D30787">
            <w:pPr>
              <w:pStyle w:val="Default"/>
              <w:rPr>
                <w:sz w:val="16"/>
                <w:szCs w:val="16"/>
              </w:rPr>
            </w:pPr>
            <w:r>
              <w:rPr>
                <w:color w:val="auto"/>
              </w:rPr>
              <w:t xml:space="preserve"> </w:t>
            </w:r>
            <w:r>
              <w:rPr>
                <w:sz w:val="16"/>
                <w:szCs w:val="16"/>
              </w:rPr>
              <w:t xml:space="preserve">4-6 </w:t>
            </w:r>
          </w:p>
        </w:tc>
        <w:tc>
          <w:tcPr>
            <w:tcW w:w="1551" w:type="dxa"/>
            <w:tcBorders>
              <w:top w:val="none" w:sz="6" w:space="0" w:color="auto"/>
              <w:left w:val="none" w:sz="6" w:space="0" w:color="auto"/>
              <w:bottom w:val="none" w:sz="6" w:space="0" w:color="auto"/>
              <w:right w:val="none" w:sz="6" w:space="0" w:color="auto"/>
            </w:tcBorders>
          </w:tcPr>
          <w:p w14:paraId="33D215C2" w14:textId="77777777" w:rsidR="00D30787" w:rsidRDefault="00D30787">
            <w:pPr>
              <w:pStyle w:val="Default"/>
              <w:rPr>
                <w:sz w:val="16"/>
                <w:szCs w:val="16"/>
              </w:rPr>
            </w:pPr>
            <w:r>
              <w:rPr>
                <w:sz w:val="16"/>
                <w:szCs w:val="16"/>
              </w:rPr>
              <w:t xml:space="preserve"> 125 </w:t>
            </w:r>
          </w:p>
        </w:tc>
        <w:tc>
          <w:tcPr>
            <w:tcW w:w="1551" w:type="dxa"/>
            <w:tcBorders>
              <w:top w:val="none" w:sz="6" w:space="0" w:color="auto"/>
              <w:left w:val="none" w:sz="6" w:space="0" w:color="auto"/>
              <w:bottom w:val="none" w:sz="6" w:space="0" w:color="auto"/>
              <w:right w:val="none" w:sz="6" w:space="0" w:color="auto"/>
            </w:tcBorders>
          </w:tcPr>
          <w:p w14:paraId="1D9994F6" w14:textId="77777777" w:rsidR="00D30787" w:rsidRDefault="00D30787">
            <w:pPr>
              <w:pStyle w:val="Default"/>
              <w:rPr>
                <w:sz w:val="16"/>
                <w:szCs w:val="16"/>
              </w:rPr>
            </w:pPr>
            <w:r>
              <w:rPr>
                <w:sz w:val="16"/>
                <w:szCs w:val="16"/>
              </w:rPr>
              <w:t xml:space="preserve"> 200 </w:t>
            </w:r>
          </w:p>
        </w:tc>
        <w:tc>
          <w:tcPr>
            <w:tcW w:w="1551" w:type="dxa"/>
            <w:tcBorders>
              <w:top w:val="none" w:sz="6" w:space="0" w:color="auto"/>
              <w:left w:val="none" w:sz="6" w:space="0" w:color="auto"/>
              <w:bottom w:val="none" w:sz="6" w:space="0" w:color="auto"/>
              <w:right w:val="none" w:sz="6" w:space="0" w:color="auto"/>
            </w:tcBorders>
          </w:tcPr>
          <w:p w14:paraId="27F460E8" w14:textId="77777777" w:rsidR="00D30787" w:rsidRDefault="00D30787">
            <w:pPr>
              <w:pStyle w:val="Default"/>
              <w:rPr>
                <w:sz w:val="16"/>
                <w:szCs w:val="16"/>
              </w:rPr>
            </w:pPr>
            <w:r>
              <w:rPr>
                <w:sz w:val="16"/>
                <w:szCs w:val="16"/>
              </w:rPr>
              <w:t xml:space="preserve"> 300 </w:t>
            </w:r>
          </w:p>
        </w:tc>
        <w:tc>
          <w:tcPr>
            <w:tcW w:w="1553" w:type="dxa"/>
            <w:tcBorders>
              <w:top w:val="none" w:sz="6" w:space="0" w:color="auto"/>
              <w:left w:val="none" w:sz="6" w:space="0" w:color="auto"/>
              <w:bottom w:val="none" w:sz="6" w:space="0" w:color="auto"/>
              <w:right w:val="none" w:sz="6" w:space="0" w:color="auto"/>
            </w:tcBorders>
          </w:tcPr>
          <w:p w14:paraId="65367F51" w14:textId="77777777" w:rsidR="00D30787" w:rsidRDefault="00D30787">
            <w:pPr>
              <w:pStyle w:val="Default"/>
              <w:rPr>
                <w:sz w:val="16"/>
                <w:szCs w:val="16"/>
              </w:rPr>
            </w:pPr>
            <w:r>
              <w:rPr>
                <w:sz w:val="16"/>
                <w:szCs w:val="16"/>
              </w:rPr>
              <w:t xml:space="preserve"> 400 </w:t>
            </w:r>
          </w:p>
        </w:tc>
        <w:tc>
          <w:tcPr>
            <w:tcW w:w="360" w:type="dxa"/>
          </w:tcPr>
          <w:p w14:paraId="76BF3ADD" w14:textId="77777777" w:rsidR="00D30787" w:rsidRDefault="00D30787">
            <w:r>
              <w:rPr>
                <w:sz w:val="16"/>
                <w:szCs w:val="16"/>
              </w:rPr>
              <w:t xml:space="preserve"> </w:t>
            </w:r>
          </w:p>
        </w:tc>
      </w:tr>
      <w:tr w:rsidR="00D30787" w14:paraId="2427375A" w14:textId="77777777" w:rsidTr="00D30787">
        <w:trPr>
          <w:trHeight w:val="151"/>
        </w:trPr>
        <w:tc>
          <w:tcPr>
            <w:tcW w:w="1551" w:type="dxa"/>
            <w:tcBorders>
              <w:top w:val="none" w:sz="6" w:space="0" w:color="auto"/>
              <w:left w:val="none" w:sz="6" w:space="0" w:color="auto"/>
              <w:bottom w:val="none" w:sz="6" w:space="0" w:color="auto"/>
              <w:right w:val="none" w:sz="6" w:space="0" w:color="auto"/>
            </w:tcBorders>
          </w:tcPr>
          <w:p w14:paraId="21421477" w14:textId="77777777" w:rsidR="00D30787" w:rsidRDefault="00D30787">
            <w:pPr>
              <w:pStyle w:val="Default"/>
              <w:rPr>
                <w:sz w:val="16"/>
                <w:szCs w:val="16"/>
              </w:rPr>
            </w:pPr>
            <w:r>
              <w:rPr>
                <w:color w:val="auto"/>
              </w:rPr>
              <w:t xml:space="preserve"> </w:t>
            </w:r>
            <w:r>
              <w:rPr>
                <w:sz w:val="16"/>
                <w:szCs w:val="16"/>
              </w:rPr>
              <w:t xml:space="preserve">7-9 </w:t>
            </w:r>
          </w:p>
        </w:tc>
        <w:tc>
          <w:tcPr>
            <w:tcW w:w="1551" w:type="dxa"/>
            <w:tcBorders>
              <w:top w:val="none" w:sz="6" w:space="0" w:color="auto"/>
              <w:left w:val="none" w:sz="6" w:space="0" w:color="auto"/>
              <w:bottom w:val="none" w:sz="6" w:space="0" w:color="auto"/>
              <w:right w:val="none" w:sz="6" w:space="0" w:color="auto"/>
            </w:tcBorders>
          </w:tcPr>
          <w:p w14:paraId="7F17ED85" w14:textId="77777777" w:rsidR="00D30787" w:rsidRDefault="00D30787">
            <w:pPr>
              <w:pStyle w:val="Default"/>
              <w:rPr>
                <w:sz w:val="16"/>
                <w:szCs w:val="16"/>
              </w:rPr>
            </w:pPr>
            <w:r>
              <w:rPr>
                <w:sz w:val="16"/>
                <w:szCs w:val="16"/>
              </w:rPr>
              <w:t xml:space="preserve"> 100 </w:t>
            </w:r>
          </w:p>
        </w:tc>
        <w:tc>
          <w:tcPr>
            <w:tcW w:w="1551" w:type="dxa"/>
            <w:tcBorders>
              <w:top w:val="none" w:sz="6" w:space="0" w:color="auto"/>
              <w:left w:val="none" w:sz="6" w:space="0" w:color="auto"/>
              <w:bottom w:val="none" w:sz="6" w:space="0" w:color="auto"/>
              <w:right w:val="none" w:sz="6" w:space="0" w:color="auto"/>
            </w:tcBorders>
          </w:tcPr>
          <w:p w14:paraId="540014C8" w14:textId="77777777" w:rsidR="00D30787" w:rsidRDefault="00D30787">
            <w:pPr>
              <w:pStyle w:val="Default"/>
              <w:rPr>
                <w:sz w:val="16"/>
                <w:szCs w:val="16"/>
              </w:rPr>
            </w:pPr>
            <w:r>
              <w:rPr>
                <w:sz w:val="16"/>
                <w:szCs w:val="16"/>
              </w:rPr>
              <w:t xml:space="preserve"> 150 </w:t>
            </w:r>
          </w:p>
        </w:tc>
        <w:tc>
          <w:tcPr>
            <w:tcW w:w="1551" w:type="dxa"/>
            <w:tcBorders>
              <w:top w:val="none" w:sz="6" w:space="0" w:color="auto"/>
              <w:left w:val="none" w:sz="6" w:space="0" w:color="auto"/>
              <w:bottom w:val="none" w:sz="6" w:space="0" w:color="auto"/>
              <w:right w:val="none" w:sz="6" w:space="0" w:color="auto"/>
            </w:tcBorders>
          </w:tcPr>
          <w:p w14:paraId="222A141A" w14:textId="77777777" w:rsidR="00D30787" w:rsidRDefault="00D30787">
            <w:pPr>
              <w:pStyle w:val="Default"/>
              <w:rPr>
                <w:sz w:val="16"/>
                <w:szCs w:val="16"/>
              </w:rPr>
            </w:pPr>
            <w:r>
              <w:rPr>
                <w:sz w:val="16"/>
                <w:szCs w:val="16"/>
              </w:rPr>
              <w:t xml:space="preserve"> 200 </w:t>
            </w:r>
          </w:p>
        </w:tc>
        <w:tc>
          <w:tcPr>
            <w:tcW w:w="1553" w:type="dxa"/>
            <w:tcBorders>
              <w:top w:val="none" w:sz="6" w:space="0" w:color="auto"/>
              <w:left w:val="none" w:sz="6" w:space="0" w:color="auto"/>
              <w:bottom w:val="none" w:sz="6" w:space="0" w:color="auto"/>
              <w:right w:val="none" w:sz="6" w:space="0" w:color="auto"/>
            </w:tcBorders>
          </w:tcPr>
          <w:p w14:paraId="4351DBF2" w14:textId="77777777" w:rsidR="00D30787" w:rsidRDefault="00D30787">
            <w:pPr>
              <w:pStyle w:val="Default"/>
              <w:rPr>
                <w:sz w:val="16"/>
                <w:szCs w:val="16"/>
              </w:rPr>
            </w:pPr>
            <w:r>
              <w:rPr>
                <w:sz w:val="16"/>
                <w:szCs w:val="16"/>
              </w:rPr>
              <w:t xml:space="preserve"> 250 </w:t>
            </w:r>
          </w:p>
        </w:tc>
        <w:tc>
          <w:tcPr>
            <w:tcW w:w="360" w:type="dxa"/>
          </w:tcPr>
          <w:p w14:paraId="366FBD17" w14:textId="77777777" w:rsidR="00D30787" w:rsidRDefault="00D30787">
            <w:r>
              <w:rPr>
                <w:sz w:val="16"/>
                <w:szCs w:val="16"/>
              </w:rPr>
              <w:t xml:space="preserve"> </w:t>
            </w:r>
          </w:p>
        </w:tc>
      </w:tr>
      <w:tr w:rsidR="00D30787" w14:paraId="0F8336DD" w14:textId="77777777" w:rsidTr="00D30787">
        <w:trPr>
          <w:trHeight w:val="150"/>
        </w:trPr>
        <w:tc>
          <w:tcPr>
            <w:tcW w:w="1551" w:type="dxa"/>
            <w:tcBorders>
              <w:top w:val="none" w:sz="6" w:space="0" w:color="auto"/>
              <w:left w:val="none" w:sz="6" w:space="0" w:color="auto"/>
              <w:bottom w:val="none" w:sz="6" w:space="0" w:color="auto"/>
              <w:right w:val="none" w:sz="6" w:space="0" w:color="auto"/>
            </w:tcBorders>
          </w:tcPr>
          <w:p w14:paraId="77B5DD97" w14:textId="77777777" w:rsidR="00D30787" w:rsidRDefault="00D30787">
            <w:pPr>
              <w:pStyle w:val="Default"/>
              <w:rPr>
                <w:sz w:val="16"/>
                <w:szCs w:val="16"/>
              </w:rPr>
            </w:pPr>
            <w:r>
              <w:rPr>
                <w:color w:val="auto"/>
              </w:rPr>
              <w:t xml:space="preserve"> </w:t>
            </w:r>
            <w:r>
              <w:rPr>
                <w:sz w:val="16"/>
                <w:szCs w:val="16"/>
              </w:rPr>
              <w:t xml:space="preserve">10-12 </w:t>
            </w:r>
          </w:p>
        </w:tc>
        <w:tc>
          <w:tcPr>
            <w:tcW w:w="1551" w:type="dxa"/>
            <w:tcBorders>
              <w:top w:val="none" w:sz="6" w:space="0" w:color="auto"/>
              <w:left w:val="none" w:sz="6" w:space="0" w:color="auto"/>
              <w:bottom w:val="none" w:sz="6" w:space="0" w:color="auto"/>
              <w:right w:val="none" w:sz="6" w:space="0" w:color="auto"/>
            </w:tcBorders>
          </w:tcPr>
          <w:p w14:paraId="1702D994" w14:textId="77777777" w:rsidR="00D30787" w:rsidRDefault="00D30787">
            <w:pPr>
              <w:pStyle w:val="Default"/>
              <w:rPr>
                <w:sz w:val="16"/>
                <w:szCs w:val="16"/>
              </w:rPr>
            </w:pPr>
            <w:r>
              <w:rPr>
                <w:sz w:val="16"/>
                <w:szCs w:val="16"/>
              </w:rPr>
              <w:t xml:space="preserve"> 70 </w:t>
            </w:r>
          </w:p>
        </w:tc>
        <w:tc>
          <w:tcPr>
            <w:tcW w:w="1551" w:type="dxa"/>
            <w:tcBorders>
              <w:top w:val="none" w:sz="6" w:space="0" w:color="auto"/>
              <w:left w:val="none" w:sz="6" w:space="0" w:color="auto"/>
              <w:bottom w:val="none" w:sz="6" w:space="0" w:color="auto"/>
              <w:right w:val="none" w:sz="6" w:space="0" w:color="auto"/>
            </w:tcBorders>
          </w:tcPr>
          <w:p w14:paraId="6361AFA5" w14:textId="77777777" w:rsidR="00D30787" w:rsidRDefault="00D30787">
            <w:pPr>
              <w:pStyle w:val="Default"/>
              <w:rPr>
                <w:sz w:val="16"/>
                <w:szCs w:val="16"/>
              </w:rPr>
            </w:pPr>
            <w:r>
              <w:rPr>
                <w:sz w:val="16"/>
                <w:szCs w:val="16"/>
              </w:rPr>
              <w:t xml:space="preserve"> 100 </w:t>
            </w:r>
          </w:p>
        </w:tc>
        <w:tc>
          <w:tcPr>
            <w:tcW w:w="1551" w:type="dxa"/>
            <w:tcBorders>
              <w:top w:val="none" w:sz="6" w:space="0" w:color="auto"/>
              <w:left w:val="none" w:sz="6" w:space="0" w:color="auto"/>
              <w:bottom w:val="none" w:sz="6" w:space="0" w:color="auto"/>
              <w:right w:val="none" w:sz="6" w:space="0" w:color="auto"/>
            </w:tcBorders>
          </w:tcPr>
          <w:p w14:paraId="359C4594" w14:textId="77777777" w:rsidR="00D30787" w:rsidRDefault="00D30787">
            <w:pPr>
              <w:pStyle w:val="Default"/>
              <w:rPr>
                <w:sz w:val="16"/>
                <w:szCs w:val="16"/>
              </w:rPr>
            </w:pPr>
            <w:r>
              <w:rPr>
                <w:sz w:val="16"/>
                <w:szCs w:val="16"/>
              </w:rPr>
              <w:t xml:space="preserve"> 150 </w:t>
            </w:r>
          </w:p>
        </w:tc>
        <w:tc>
          <w:tcPr>
            <w:tcW w:w="1553" w:type="dxa"/>
            <w:tcBorders>
              <w:top w:val="none" w:sz="6" w:space="0" w:color="auto"/>
              <w:left w:val="none" w:sz="6" w:space="0" w:color="auto"/>
              <w:bottom w:val="none" w:sz="6" w:space="0" w:color="auto"/>
              <w:right w:val="none" w:sz="6" w:space="0" w:color="auto"/>
            </w:tcBorders>
          </w:tcPr>
          <w:p w14:paraId="4726032D" w14:textId="77777777" w:rsidR="00D30787" w:rsidRDefault="00D30787">
            <w:pPr>
              <w:pStyle w:val="Default"/>
              <w:rPr>
                <w:sz w:val="16"/>
                <w:szCs w:val="16"/>
              </w:rPr>
            </w:pPr>
            <w:r>
              <w:rPr>
                <w:sz w:val="16"/>
                <w:szCs w:val="16"/>
              </w:rPr>
              <w:t xml:space="preserve"> 200 </w:t>
            </w:r>
          </w:p>
        </w:tc>
        <w:tc>
          <w:tcPr>
            <w:tcW w:w="360" w:type="dxa"/>
          </w:tcPr>
          <w:p w14:paraId="1854A8F8" w14:textId="77777777" w:rsidR="00D30787" w:rsidRDefault="00D30787">
            <w:r>
              <w:rPr>
                <w:sz w:val="16"/>
                <w:szCs w:val="16"/>
              </w:rPr>
              <w:t xml:space="preserve"> </w:t>
            </w:r>
          </w:p>
        </w:tc>
      </w:tr>
      <w:tr w:rsidR="00D30787" w14:paraId="37DC747B" w14:textId="77777777" w:rsidTr="00D30787">
        <w:trPr>
          <w:trHeight w:val="151"/>
        </w:trPr>
        <w:tc>
          <w:tcPr>
            <w:tcW w:w="1551" w:type="dxa"/>
            <w:tcBorders>
              <w:top w:val="none" w:sz="6" w:space="0" w:color="auto"/>
              <w:left w:val="none" w:sz="6" w:space="0" w:color="auto"/>
              <w:bottom w:val="none" w:sz="6" w:space="0" w:color="auto"/>
              <w:right w:val="none" w:sz="6" w:space="0" w:color="auto"/>
            </w:tcBorders>
          </w:tcPr>
          <w:p w14:paraId="02E300D9" w14:textId="77777777" w:rsidR="00D30787" w:rsidRDefault="00D30787">
            <w:pPr>
              <w:pStyle w:val="Default"/>
              <w:rPr>
                <w:sz w:val="16"/>
                <w:szCs w:val="16"/>
              </w:rPr>
            </w:pPr>
            <w:r>
              <w:rPr>
                <w:color w:val="auto"/>
              </w:rPr>
              <w:t xml:space="preserve"> </w:t>
            </w:r>
            <w:r>
              <w:rPr>
                <w:sz w:val="16"/>
                <w:szCs w:val="16"/>
              </w:rPr>
              <w:t xml:space="preserve">13-25 </w:t>
            </w:r>
          </w:p>
        </w:tc>
        <w:tc>
          <w:tcPr>
            <w:tcW w:w="1551" w:type="dxa"/>
            <w:tcBorders>
              <w:top w:val="none" w:sz="6" w:space="0" w:color="auto"/>
              <w:left w:val="none" w:sz="6" w:space="0" w:color="auto"/>
              <w:bottom w:val="none" w:sz="6" w:space="0" w:color="auto"/>
              <w:right w:val="none" w:sz="6" w:space="0" w:color="auto"/>
            </w:tcBorders>
          </w:tcPr>
          <w:p w14:paraId="59A434A3" w14:textId="77777777" w:rsidR="00D30787" w:rsidRDefault="00D30787">
            <w:pPr>
              <w:pStyle w:val="Default"/>
              <w:rPr>
                <w:sz w:val="16"/>
                <w:szCs w:val="16"/>
              </w:rPr>
            </w:pPr>
            <w:r>
              <w:rPr>
                <w:sz w:val="16"/>
                <w:szCs w:val="16"/>
              </w:rPr>
              <w:t xml:space="preserve"> 50 </w:t>
            </w:r>
          </w:p>
        </w:tc>
        <w:tc>
          <w:tcPr>
            <w:tcW w:w="1551" w:type="dxa"/>
            <w:tcBorders>
              <w:top w:val="none" w:sz="6" w:space="0" w:color="auto"/>
              <w:left w:val="none" w:sz="6" w:space="0" w:color="auto"/>
              <w:bottom w:val="none" w:sz="6" w:space="0" w:color="auto"/>
              <w:right w:val="none" w:sz="6" w:space="0" w:color="auto"/>
            </w:tcBorders>
          </w:tcPr>
          <w:p w14:paraId="0B8426B7" w14:textId="77777777" w:rsidR="00D30787" w:rsidRDefault="00D30787">
            <w:pPr>
              <w:pStyle w:val="Default"/>
              <w:rPr>
                <w:sz w:val="16"/>
                <w:szCs w:val="16"/>
              </w:rPr>
            </w:pPr>
            <w:r>
              <w:rPr>
                <w:sz w:val="16"/>
                <w:szCs w:val="16"/>
              </w:rPr>
              <w:t xml:space="preserve"> 50 </w:t>
            </w:r>
          </w:p>
        </w:tc>
        <w:tc>
          <w:tcPr>
            <w:tcW w:w="1551" w:type="dxa"/>
            <w:tcBorders>
              <w:top w:val="none" w:sz="6" w:space="0" w:color="auto"/>
              <w:left w:val="none" w:sz="6" w:space="0" w:color="auto"/>
              <w:bottom w:val="none" w:sz="6" w:space="0" w:color="auto"/>
              <w:right w:val="none" w:sz="6" w:space="0" w:color="auto"/>
            </w:tcBorders>
          </w:tcPr>
          <w:p w14:paraId="67CDE842" w14:textId="77777777" w:rsidR="00D30787" w:rsidRDefault="00D30787">
            <w:pPr>
              <w:pStyle w:val="Default"/>
              <w:rPr>
                <w:sz w:val="16"/>
                <w:szCs w:val="16"/>
              </w:rPr>
            </w:pPr>
            <w:r>
              <w:rPr>
                <w:sz w:val="16"/>
                <w:szCs w:val="16"/>
              </w:rPr>
              <w:t xml:space="preserve"> 75 </w:t>
            </w:r>
          </w:p>
        </w:tc>
        <w:tc>
          <w:tcPr>
            <w:tcW w:w="1553" w:type="dxa"/>
            <w:tcBorders>
              <w:top w:val="none" w:sz="6" w:space="0" w:color="auto"/>
              <w:left w:val="none" w:sz="6" w:space="0" w:color="auto"/>
              <w:bottom w:val="none" w:sz="6" w:space="0" w:color="auto"/>
              <w:right w:val="none" w:sz="6" w:space="0" w:color="auto"/>
            </w:tcBorders>
          </w:tcPr>
          <w:p w14:paraId="61542B81" w14:textId="77777777" w:rsidR="00D30787" w:rsidRDefault="00D30787">
            <w:pPr>
              <w:pStyle w:val="Default"/>
              <w:rPr>
                <w:sz w:val="16"/>
                <w:szCs w:val="16"/>
              </w:rPr>
            </w:pPr>
            <w:r>
              <w:rPr>
                <w:sz w:val="16"/>
                <w:szCs w:val="16"/>
              </w:rPr>
              <w:t xml:space="preserve"> 100 </w:t>
            </w:r>
          </w:p>
        </w:tc>
        <w:tc>
          <w:tcPr>
            <w:tcW w:w="360" w:type="dxa"/>
          </w:tcPr>
          <w:p w14:paraId="7515D38B" w14:textId="77777777" w:rsidR="00D30787" w:rsidRDefault="00D30787">
            <w:r>
              <w:rPr>
                <w:sz w:val="16"/>
                <w:szCs w:val="16"/>
              </w:rPr>
              <w:t xml:space="preserve"> </w:t>
            </w:r>
          </w:p>
        </w:tc>
      </w:tr>
      <w:tr w:rsidR="00D30787" w14:paraId="1F6D755E" w14:textId="77777777" w:rsidTr="00D30787">
        <w:trPr>
          <w:trHeight w:val="151"/>
        </w:trPr>
        <w:tc>
          <w:tcPr>
            <w:tcW w:w="1551" w:type="dxa"/>
            <w:tcBorders>
              <w:top w:val="none" w:sz="6" w:space="0" w:color="auto"/>
              <w:left w:val="none" w:sz="6" w:space="0" w:color="auto"/>
              <w:bottom w:val="none" w:sz="6" w:space="0" w:color="auto"/>
              <w:right w:val="none" w:sz="6" w:space="0" w:color="auto"/>
            </w:tcBorders>
          </w:tcPr>
          <w:p w14:paraId="616179F9" w14:textId="77777777" w:rsidR="00D30787" w:rsidRDefault="00D30787">
            <w:pPr>
              <w:pStyle w:val="Default"/>
              <w:rPr>
                <w:sz w:val="16"/>
                <w:szCs w:val="16"/>
              </w:rPr>
            </w:pPr>
            <w:r>
              <w:rPr>
                <w:color w:val="auto"/>
              </w:rPr>
              <w:t xml:space="preserve"> </w:t>
            </w:r>
            <w:r>
              <w:rPr>
                <w:sz w:val="16"/>
                <w:szCs w:val="16"/>
              </w:rPr>
              <w:t xml:space="preserve">25+ </w:t>
            </w:r>
          </w:p>
        </w:tc>
        <w:tc>
          <w:tcPr>
            <w:tcW w:w="1551" w:type="dxa"/>
            <w:tcBorders>
              <w:top w:val="none" w:sz="6" w:space="0" w:color="auto"/>
              <w:left w:val="none" w:sz="6" w:space="0" w:color="auto"/>
              <w:bottom w:val="none" w:sz="6" w:space="0" w:color="auto"/>
              <w:right w:val="none" w:sz="6" w:space="0" w:color="auto"/>
            </w:tcBorders>
          </w:tcPr>
          <w:p w14:paraId="739136AC" w14:textId="77777777" w:rsidR="00D30787" w:rsidRDefault="00D30787">
            <w:pPr>
              <w:pStyle w:val="Default"/>
              <w:rPr>
                <w:sz w:val="16"/>
                <w:szCs w:val="16"/>
              </w:rPr>
            </w:pPr>
            <w:r>
              <w:rPr>
                <w:sz w:val="16"/>
                <w:szCs w:val="16"/>
              </w:rPr>
              <w:t xml:space="preserve"> 30-50 </w:t>
            </w:r>
          </w:p>
        </w:tc>
        <w:tc>
          <w:tcPr>
            <w:tcW w:w="1551" w:type="dxa"/>
            <w:tcBorders>
              <w:top w:val="none" w:sz="6" w:space="0" w:color="auto"/>
              <w:left w:val="none" w:sz="6" w:space="0" w:color="auto"/>
              <w:bottom w:val="none" w:sz="6" w:space="0" w:color="auto"/>
              <w:right w:val="none" w:sz="6" w:space="0" w:color="auto"/>
            </w:tcBorders>
          </w:tcPr>
          <w:p w14:paraId="24EB4FEF" w14:textId="77777777" w:rsidR="00D30787" w:rsidRDefault="00D30787">
            <w:pPr>
              <w:pStyle w:val="Default"/>
              <w:rPr>
                <w:sz w:val="16"/>
                <w:szCs w:val="16"/>
              </w:rPr>
            </w:pPr>
            <w:r>
              <w:rPr>
                <w:sz w:val="16"/>
                <w:szCs w:val="16"/>
              </w:rPr>
              <w:t xml:space="preserve"> 30-50 </w:t>
            </w:r>
          </w:p>
        </w:tc>
        <w:tc>
          <w:tcPr>
            <w:tcW w:w="1551" w:type="dxa"/>
            <w:tcBorders>
              <w:top w:val="none" w:sz="6" w:space="0" w:color="auto"/>
              <w:left w:val="none" w:sz="6" w:space="0" w:color="auto"/>
              <w:bottom w:val="none" w:sz="6" w:space="0" w:color="auto"/>
              <w:right w:val="none" w:sz="6" w:space="0" w:color="auto"/>
            </w:tcBorders>
          </w:tcPr>
          <w:p w14:paraId="72664994" w14:textId="77777777" w:rsidR="00D30787" w:rsidRDefault="00D30787">
            <w:pPr>
              <w:pStyle w:val="Default"/>
              <w:rPr>
                <w:sz w:val="16"/>
                <w:szCs w:val="16"/>
              </w:rPr>
            </w:pPr>
            <w:r>
              <w:rPr>
                <w:sz w:val="16"/>
                <w:szCs w:val="16"/>
              </w:rPr>
              <w:t xml:space="preserve"> 60-75 </w:t>
            </w:r>
          </w:p>
        </w:tc>
        <w:tc>
          <w:tcPr>
            <w:tcW w:w="1553" w:type="dxa"/>
            <w:tcBorders>
              <w:top w:val="none" w:sz="6" w:space="0" w:color="auto"/>
              <w:left w:val="none" w:sz="6" w:space="0" w:color="auto"/>
              <w:bottom w:val="none" w:sz="6" w:space="0" w:color="auto"/>
              <w:right w:val="none" w:sz="6" w:space="0" w:color="auto"/>
            </w:tcBorders>
          </w:tcPr>
          <w:p w14:paraId="5921B716" w14:textId="77777777" w:rsidR="00D30787" w:rsidRDefault="00D30787">
            <w:pPr>
              <w:pStyle w:val="Default"/>
              <w:rPr>
                <w:sz w:val="16"/>
                <w:szCs w:val="16"/>
              </w:rPr>
            </w:pPr>
            <w:r>
              <w:rPr>
                <w:sz w:val="16"/>
                <w:szCs w:val="16"/>
              </w:rPr>
              <w:t xml:space="preserve"> 80-100 </w:t>
            </w:r>
          </w:p>
        </w:tc>
        <w:tc>
          <w:tcPr>
            <w:tcW w:w="360" w:type="dxa"/>
          </w:tcPr>
          <w:p w14:paraId="7D79BECD" w14:textId="77777777" w:rsidR="00D30787" w:rsidRDefault="00D30787">
            <w:r>
              <w:rPr>
                <w:sz w:val="16"/>
                <w:szCs w:val="16"/>
              </w:rPr>
              <w:t xml:space="preserve"> </w:t>
            </w:r>
          </w:p>
        </w:tc>
      </w:tr>
      <w:tr w:rsidR="00D30787" w14:paraId="453C5317" w14:textId="77777777" w:rsidTr="00D30787">
        <w:trPr>
          <w:trHeight w:val="144"/>
        </w:trPr>
        <w:tc>
          <w:tcPr>
            <w:tcW w:w="7757" w:type="dxa"/>
            <w:gridSpan w:val="5"/>
            <w:tcBorders>
              <w:top w:val="none" w:sz="6" w:space="0" w:color="auto"/>
              <w:left w:val="none" w:sz="6" w:space="0" w:color="auto"/>
              <w:bottom w:val="none" w:sz="6" w:space="0" w:color="auto"/>
              <w:right w:val="none" w:sz="6" w:space="0" w:color="auto"/>
            </w:tcBorders>
          </w:tcPr>
          <w:p w14:paraId="2742C752" w14:textId="0FE93217" w:rsidR="00D30787" w:rsidRDefault="00D30787">
            <w:pPr>
              <w:pStyle w:val="Default"/>
              <w:rPr>
                <w:sz w:val="12"/>
                <w:szCs w:val="12"/>
              </w:rPr>
            </w:pPr>
            <w:proofErr w:type="spellStart"/>
            <w:r>
              <w:rPr>
                <w:sz w:val="18"/>
                <w:szCs w:val="18"/>
              </w:rPr>
              <w:t>B.Space</w:t>
            </w:r>
            <w:proofErr w:type="spellEnd"/>
            <w:r>
              <w:rPr>
                <w:sz w:val="18"/>
                <w:szCs w:val="18"/>
              </w:rPr>
              <w:t xml:space="preserve"> cross drains and rolling dips as appropriate on temporary roads according to road grade and soil</w:t>
            </w:r>
            <w:r w:rsidR="00D758D3">
              <w:rPr>
                <w:sz w:val="18"/>
                <w:szCs w:val="18"/>
              </w:rPr>
              <w:t xml:space="preserve"> </w:t>
            </w:r>
            <w:r>
              <w:rPr>
                <w:sz w:val="18"/>
                <w:szCs w:val="18"/>
              </w:rPr>
              <w:t>type as described in FSH 2509.25 table 13.3 – Exhibit 01, Maximum Cross-Drain Spacing in Feet</w:t>
            </w:r>
            <w:r w:rsidR="00D758D3">
              <w:rPr>
                <w:sz w:val="18"/>
                <w:szCs w:val="18"/>
              </w:rPr>
              <w:t xml:space="preserve"> b</w:t>
            </w:r>
            <w:r>
              <w:rPr>
                <w:sz w:val="18"/>
                <w:szCs w:val="18"/>
              </w:rPr>
              <w:t>ased on Soil Types.</w:t>
            </w:r>
            <w:r w:rsidR="00D758D3">
              <w:rPr>
                <w:sz w:val="18"/>
                <w:szCs w:val="18"/>
              </w:rPr>
              <w:t xml:space="preserve"> </w:t>
            </w:r>
            <w:r>
              <w:rPr>
                <w:b/>
                <w:bCs/>
                <w:sz w:val="18"/>
                <w:szCs w:val="18"/>
              </w:rPr>
              <w:t>Unified Soil Classification - ASTM D 2487</w:t>
            </w:r>
            <w:r>
              <w:rPr>
                <w:b/>
                <w:bCs/>
                <w:sz w:val="12"/>
                <w:szCs w:val="12"/>
              </w:rPr>
              <w:t xml:space="preserve">1 </w:t>
            </w:r>
          </w:p>
        </w:tc>
        <w:tc>
          <w:tcPr>
            <w:tcW w:w="360" w:type="dxa"/>
          </w:tcPr>
          <w:p w14:paraId="47E55E38" w14:textId="77777777" w:rsidR="00D30787" w:rsidRDefault="00D30787">
            <w:r>
              <w:rPr>
                <w:sz w:val="12"/>
                <w:szCs w:val="12"/>
              </w:rPr>
              <w:t xml:space="preserve"> </w:t>
            </w:r>
          </w:p>
        </w:tc>
      </w:tr>
      <w:tr w:rsidR="00D30787" w14:paraId="364C7F2F" w14:textId="77777777" w:rsidTr="00D30787">
        <w:trPr>
          <w:trHeight w:val="680"/>
        </w:trPr>
        <w:tc>
          <w:tcPr>
            <w:tcW w:w="1551" w:type="dxa"/>
            <w:tcBorders>
              <w:top w:val="none" w:sz="6" w:space="0" w:color="auto"/>
              <w:left w:val="none" w:sz="6" w:space="0" w:color="auto"/>
              <w:bottom w:val="none" w:sz="6" w:space="0" w:color="auto"/>
              <w:right w:val="none" w:sz="6" w:space="0" w:color="auto"/>
            </w:tcBorders>
          </w:tcPr>
          <w:p w14:paraId="455C647C" w14:textId="77777777" w:rsidR="00D30787" w:rsidRDefault="00D30787">
            <w:pPr>
              <w:pStyle w:val="Default"/>
              <w:rPr>
                <w:sz w:val="16"/>
                <w:szCs w:val="16"/>
              </w:rPr>
            </w:pPr>
            <w:r>
              <w:rPr>
                <w:color w:val="auto"/>
              </w:rPr>
              <w:t xml:space="preserve"> </w:t>
            </w:r>
            <w:r>
              <w:rPr>
                <w:b/>
                <w:bCs/>
                <w:sz w:val="16"/>
                <w:szCs w:val="16"/>
              </w:rPr>
              <w:t xml:space="preserve">Slope (%) </w:t>
            </w:r>
          </w:p>
        </w:tc>
        <w:tc>
          <w:tcPr>
            <w:tcW w:w="1551" w:type="dxa"/>
            <w:tcBorders>
              <w:top w:val="none" w:sz="6" w:space="0" w:color="auto"/>
              <w:left w:val="none" w:sz="6" w:space="0" w:color="auto"/>
              <w:bottom w:val="none" w:sz="6" w:space="0" w:color="auto"/>
              <w:right w:val="none" w:sz="6" w:space="0" w:color="auto"/>
            </w:tcBorders>
          </w:tcPr>
          <w:p w14:paraId="0487B03C" w14:textId="77777777" w:rsidR="00D30787" w:rsidRDefault="00D30787">
            <w:pPr>
              <w:pStyle w:val="Default"/>
              <w:rPr>
                <w:sz w:val="16"/>
                <w:szCs w:val="16"/>
              </w:rPr>
            </w:pPr>
            <w:r>
              <w:rPr>
                <w:sz w:val="16"/>
                <w:szCs w:val="16"/>
              </w:rPr>
              <w:t xml:space="preserve"> </w:t>
            </w:r>
            <w:r>
              <w:rPr>
                <w:b/>
                <w:bCs/>
                <w:sz w:val="16"/>
                <w:szCs w:val="16"/>
              </w:rPr>
              <w:t xml:space="preserve">ML, SM </w:t>
            </w:r>
          </w:p>
          <w:p w14:paraId="64809056" w14:textId="77777777" w:rsidR="00D30787" w:rsidRDefault="00D30787">
            <w:pPr>
              <w:pStyle w:val="Default"/>
              <w:rPr>
                <w:sz w:val="16"/>
                <w:szCs w:val="16"/>
              </w:rPr>
            </w:pPr>
            <w:r>
              <w:rPr>
                <w:b/>
                <w:bCs/>
                <w:sz w:val="16"/>
                <w:szCs w:val="16"/>
              </w:rPr>
              <w:t xml:space="preserve">Extremely Erodible Silts &amp;sands with little or no binder (i.e. decomposed granite) </w:t>
            </w:r>
          </w:p>
        </w:tc>
        <w:tc>
          <w:tcPr>
            <w:tcW w:w="1551" w:type="dxa"/>
            <w:tcBorders>
              <w:top w:val="none" w:sz="6" w:space="0" w:color="auto"/>
              <w:left w:val="none" w:sz="6" w:space="0" w:color="auto"/>
              <w:bottom w:val="none" w:sz="6" w:space="0" w:color="auto"/>
              <w:right w:val="none" w:sz="6" w:space="0" w:color="auto"/>
            </w:tcBorders>
          </w:tcPr>
          <w:p w14:paraId="332E2955" w14:textId="77777777" w:rsidR="00D30787" w:rsidRDefault="00D30787">
            <w:pPr>
              <w:pStyle w:val="Default"/>
              <w:rPr>
                <w:sz w:val="16"/>
                <w:szCs w:val="16"/>
              </w:rPr>
            </w:pPr>
            <w:r>
              <w:rPr>
                <w:sz w:val="16"/>
                <w:szCs w:val="16"/>
              </w:rPr>
              <w:t xml:space="preserve"> </w:t>
            </w:r>
            <w:r>
              <w:rPr>
                <w:b/>
                <w:bCs/>
                <w:sz w:val="16"/>
                <w:szCs w:val="16"/>
              </w:rPr>
              <w:t xml:space="preserve">MH, SC, CL </w:t>
            </w:r>
          </w:p>
          <w:p w14:paraId="0CF45F8C" w14:textId="77777777" w:rsidR="00D30787" w:rsidRDefault="00D30787">
            <w:pPr>
              <w:pStyle w:val="Default"/>
              <w:rPr>
                <w:sz w:val="16"/>
                <w:szCs w:val="16"/>
              </w:rPr>
            </w:pPr>
            <w:r>
              <w:rPr>
                <w:b/>
                <w:bCs/>
                <w:sz w:val="16"/>
                <w:szCs w:val="16"/>
              </w:rPr>
              <w:t xml:space="preserve">Highly Erodible Silts &amp; sands with moderate binder </w:t>
            </w:r>
          </w:p>
        </w:tc>
        <w:tc>
          <w:tcPr>
            <w:tcW w:w="1551" w:type="dxa"/>
            <w:tcBorders>
              <w:top w:val="none" w:sz="6" w:space="0" w:color="auto"/>
              <w:left w:val="none" w:sz="6" w:space="0" w:color="auto"/>
              <w:bottom w:val="none" w:sz="6" w:space="0" w:color="auto"/>
              <w:right w:val="none" w:sz="6" w:space="0" w:color="auto"/>
            </w:tcBorders>
          </w:tcPr>
          <w:p w14:paraId="16024425" w14:textId="77777777" w:rsidR="00D30787" w:rsidRDefault="00D30787">
            <w:pPr>
              <w:pStyle w:val="Default"/>
              <w:rPr>
                <w:sz w:val="16"/>
                <w:szCs w:val="16"/>
              </w:rPr>
            </w:pPr>
            <w:r>
              <w:rPr>
                <w:sz w:val="16"/>
                <w:szCs w:val="16"/>
              </w:rPr>
              <w:t xml:space="preserve"> </w:t>
            </w:r>
            <w:r>
              <w:rPr>
                <w:b/>
                <w:bCs/>
                <w:sz w:val="16"/>
                <w:szCs w:val="16"/>
              </w:rPr>
              <w:t xml:space="preserve">SW, SP, GM, GC </w:t>
            </w:r>
          </w:p>
          <w:p w14:paraId="6FFD0173" w14:textId="77777777" w:rsidR="00D30787" w:rsidRDefault="00D30787">
            <w:pPr>
              <w:pStyle w:val="Default"/>
              <w:rPr>
                <w:sz w:val="16"/>
                <w:szCs w:val="16"/>
              </w:rPr>
            </w:pPr>
            <w:r>
              <w:rPr>
                <w:b/>
                <w:bCs/>
                <w:sz w:val="16"/>
                <w:szCs w:val="16"/>
              </w:rPr>
              <w:t xml:space="preserve">Moderately Erodible Gravels + fines &amp; sands with little or no fines </w:t>
            </w:r>
          </w:p>
        </w:tc>
        <w:tc>
          <w:tcPr>
            <w:tcW w:w="1553" w:type="dxa"/>
            <w:tcBorders>
              <w:top w:val="none" w:sz="6" w:space="0" w:color="auto"/>
              <w:left w:val="none" w:sz="6" w:space="0" w:color="auto"/>
              <w:bottom w:val="none" w:sz="6" w:space="0" w:color="auto"/>
              <w:right w:val="none" w:sz="6" w:space="0" w:color="auto"/>
            </w:tcBorders>
          </w:tcPr>
          <w:p w14:paraId="582D99F4" w14:textId="77777777" w:rsidR="00D30787" w:rsidRDefault="00D30787">
            <w:pPr>
              <w:pStyle w:val="Default"/>
              <w:rPr>
                <w:sz w:val="16"/>
                <w:szCs w:val="16"/>
              </w:rPr>
            </w:pPr>
            <w:r>
              <w:rPr>
                <w:sz w:val="16"/>
                <w:szCs w:val="16"/>
              </w:rPr>
              <w:t xml:space="preserve"> </w:t>
            </w:r>
            <w:r>
              <w:rPr>
                <w:b/>
                <w:bCs/>
                <w:sz w:val="16"/>
                <w:szCs w:val="16"/>
              </w:rPr>
              <w:t xml:space="preserve">GW, GP </w:t>
            </w:r>
          </w:p>
          <w:p w14:paraId="6878052C" w14:textId="77777777" w:rsidR="00D30787" w:rsidRDefault="00D30787">
            <w:pPr>
              <w:pStyle w:val="Default"/>
              <w:rPr>
                <w:sz w:val="16"/>
                <w:szCs w:val="16"/>
              </w:rPr>
            </w:pPr>
            <w:r>
              <w:rPr>
                <w:b/>
                <w:bCs/>
                <w:sz w:val="16"/>
                <w:szCs w:val="16"/>
              </w:rPr>
              <w:t xml:space="preserve">Slightly Erodible Gravels with little or no fines </w:t>
            </w:r>
          </w:p>
        </w:tc>
        <w:tc>
          <w:tcPr>
            <w:tcW w:w="360" w:type="dxa"/>
          </w:tcPr>
          <w:p w14:paraId="5F6B5986" w14:textId="77777777" w:rsidR="00D30787" w:rsidRDefault="00D30787">
            <w:r>
              <w:rPr>
                <w:sz w:val="16"/>
                <w:szCs w:val="16"/>
              </w:rPr>
              <w:t xml:space="preserve"> </w:t>
            </w:r>
          </w:p>
        </w:tc>
      </w:tr>
      <w:tr w:rsidR="00D30787" w14:paraId="2FB80225" w14:textId="77777777" w:rsidTr="00D30787">
        <w:trPr>
          <w:trHeight w:val="131"/>
        </w:trPr>
        <w:tc>
          <w:tcPr>
            <w:tcW w:w="1551" w:type="dxa"/>
            <w:tcBorders>
              <w:top w:val="none" w:sz="6" w:space="0" w:color="auto"/>
              <w:left w:val="none" w:sz="6" w:space="0" w:color="auto"/>
              <w:bottom w:val="none" w:sz="6" w:space="0" w:color="auto"/>
              <w:right w:val="none" w:sz="6" w:space="0" w:color="auto"/>
            </w:tcBorders>
          </w:tcPr>
          <w:p w14:paraId="34566324" w14:textId="77777777" w:rsidR="00D30787" w:rsidRDefault="00D30787">
            <w:pPr>
              <w:pStyle w:val="Default"/>
              <w:rPr>
                <w:sz w:val="16"/>
                <w:szCs w:val="16"/>
              </w:rPr>
            </w:pPr>
            <w:r>
              <w:rPr>
                <w:color w:val="auto"/>
              </w:rPr>
              <w:t xml:space="preserve"> </w:t>
            </w:r>
            <w:r>
              <w:rPr>
                <w:sz w:val="16"/>
                <w:szCs w:val="16"/>
              </w:rPr>
              <w:t xml:space="preserve">1-3 </w:t>
            </w:r>
          </w:p>
        </w:tc>
        <w:tc>
          <w:tcPr>
            <w:tcW w:w="1551" w:type="dxa"/>
            <w:tcBorders>
              <w:top w:val="none" w:sz="6" w:space="0" w:color="auto"/>
              <w:left w:val="none" w:sz="6" w:space="0" w:color="auto"/>
              <w:bottom w:val="none" w:sz="6" w:space="0" w:color="auto"/>
              <w:right w:val="none" w:sz="6" w:space="0" w:color="auto"/>
            </w:tcBorders>
          </w:tcPr>
          <w:p w14:paraId="71262069" w14:textId="77777777" w:rsidR="00D30787" w:rsidRDefault="00D30787">
            <w:pPr>
              <w:pStyle w:val="Default"/>
              <w:rPr>
                <w:sz w:val="16"/>
                <w:szCs w:val="16"/>
              </w:rPr>
            </w:pPr>
            <w:r>
              <w:rPr>
                <w:sz w:val="16"/>
                <w:szCs w:val="16"/>
              </w:rPr>
              <w:t xml:space="preserve"> 600 </w:t>
            </w:r>
          </w:p>
        </w:tc>
        <w:tc>
          <w:tcPr>
            <w:tcW w:w="1551" w:type="dxa"/>
            <w:tcBorders>
              <w:top w:val="none" w:sz="6" w:space="0" w:color="auto"/>
              <w:left w:val="none" w:sz="6" w:space="0" w:color="auto"/>
              <w:bottom w:val="none" w:sz="6" w:space="0" w:color="auto"/>
              <w:right w:val="none" w:sz="6" w:space="0" w:color="auto"/>
            </w:tcBorders>
          </w:tcPr>
          <w:p w14:paraId="5EB64F28" w14:textId="77777777" w:rsidR="00D30787" w:rsidRDefault="00D30787">
            <w:pPr>
              <w:pStyle w:val="Default"/>
              <w:rPr>
                <w:sz w:val="16"/>
                <w:szCs w:val="16"/>
              </w:rPr>
            </w:pPr>
            <w:r>
              <w:rPr>
                <w:sz w:val="16"/>
                <w:szCs w:val="16"/>
              </w:rPr>
              <w:t xml:space="preserve"> 1000 </w:t>
            </w:r>
          </w:p>
        </w:tc>
        <w:tc>
          <w:tcPr>
            <w:tcW w:w="1551" w:type="dxa"/>
            <w:tcBorders>
              <w:top w:val="none" w:sz="6" w:space="0" w:color="auto"/>
              <w:left w:val="none" w:sz="6" w:space="0" w:color="auto"/>
              <w:bottom w:val="none" w:sz="6" w:space="0" w:color="auto"/>
              <w:right w:val="none" w:sz="6" w:space="0" w:color="auto"/>
            </w:tcBorders>
          </w:tcPr>
          <w:p w14:paraId="1307AAD8" w14:textId="77777777" w:rsidR="00D30787" w:rsidRDefault="00D30787">
            <w:pPr>
              <w:pStyle w:val="Default"/>
              <w:rPr>
                <w:sz w:val="16"/>
                <w:szCs w:val="16"/>
              </w:rPr>
            </w:pPr>
            <w:r>
              <w:rPr>
                <w:sz w:val="16"/>
                <w:szCs w:val="16"/>
              </w:rPr>
              <w:t xml:space="preserve"> 1000 </w:t>
            </w:r>
          </w:p>
        </w:tc>
        <w:tc>
          <w:tcPr>
            <w:tcW w:w="1553" w:type="dxa"/>
            <w:tcBorders>
              <w:top w:val="none" w:sz="6" w:space="0" w:color="auto"/>
              <w:left w:val="none" w:sz="6" w:space="0" w:color="auto"/>
              <w:bottom w:val="none" w:sz="6" w:space="0" w:color="auto"/>
              <w:right w:val="none" w:sz="6" w:space="0" w:color="auto"/>
            </w:tcBorders>
          </w:tcPr>
          <w:p w14:paraId="2831D6DE" w14:textId="77777777" w:rsidR="00D30787" w:rsidRDefault="00D30787">
            <w:pPr>
              <w:pStyle w:val="Default"/>
              <w:rPr>
                <w:sz w:val="16"/>
                <w:szCs w:val="16"/>
              </w:rPr>
            </w:pPr>
            <w:r>
              <w:rPr>
                <w:sz w:val="16"/>
                <w:szCs w:val="16"/>
              </w:rPr>
              <w:t xml:space="preserve"> 1000 </w:t>
            </w:r>
          </w:p>
        </w:tc>
        <w:tc>
          <w:tcPr>
            <w:tcW w:w="360" w:type="dxa"/>
          </w:tcPr>
          <w:p w14:paraId="1B0CD78B" w14:textId="77777777" w:rsidR="00D30787" w:rsidRDefault="00D30787">
            <w:r>
              <w:rPr>
                <w:sz w:val="16"/>
                <w:szCs w:val="16"/>
              </w:rPr>
              <w:t xml:space="preserve"> </w:t>
            </w:r>
          </w:p>
        </w:tc>
      </w:tr>
      <w:tr w:rsidR="00D30787" w14:paraId="413717A3" w14:textId="77777777" w:rsidTr="00D30787">
        <w:trPr>
          <w:trHeight w:val="131"/>
        </w:trPr>
        <w:tc>
          <w:tcPr>
            <w:tcW w:w="1551" w:type="dxa"/>
            <w:tcBorders>
              <w:top w:val="none" w:sz="6" w:space="0" w:color="auto"/>
              <w:left w:val="none" w:sz="6" w:space="0" w:color="auto"/>
              <w:bottom w:val="none" w:sz="6" w:space="0" w:color="auto"/>
              <w:right w:val="none" w:sz="6" w:space="0" w:color="auto"/>
            </w:tcBorders>
          </w:tcPr>
          <w:p w14:paraId="56B5C19E" w14:textId="77777777" w:rsidR="00D30787" w:rsidRDefault="00D30787">
            <w:pPr>
              <w:pStyle w:val="Default"/>
              <w:rPr>
                <w:sz w:val="16"/>
                <w:szCs w:val="16"/>
              </w:rPr>
            </w:pPr>
            <w:r>
              <w:rPr>
                <w:color w:val="auto"/>
              </w:rPr>
              <w:t xml:space="preserve"> </w:t>
            </w:r>
            <w:r>
              <w:rPr>
                <w:sz w:val="16"/>
                <w:szCs w:val="16"/>
              </w:rPr>
              <w:t xml:space="preserve">4-6 </w:t>
            </w:r>
          </w:p>
        </w:tc>
        <w:tc>
          <w:tcPr>
            <w:tcW w:w="1551" w:type="dxa"/>
            <w:tcBorders>
              <w:top w:val="none" w:sz="6" w:space="0" w:color="auto"/>
              <w:left w:val="none" w:sz="6" w:space="0" w:color="auto"/>
              <w:bottom w:val="none" w:sz="6" w:space="0" w:color="auto"/>
              <w:right w:val="none" w:sz="6" w:space="0" w:color="auto"/>
            </w:tcBorders>
          </w:tcPr>
          <w:p w14:paraId="15D1A73D" w14:textId="77777777" w:rsidR="00D30787" w:rsidRDefault="00D30787">
            <w:pPr>
              <w:pStyle w:val="Default"/>
              <w:rPr>
                <w:sz w:val="16"/>
                <w:szCs w:val="16"/>
              </w:rPr>
            </w:pPr>
            <w:r>
              <w:rPr>
                <w:sz w:val="16"/>
                <w:szCs w:val="16"/>
              </w:rPr>
              <w:t xml:space="preserve"> 300 </w:t>
            </w:r>
          </w:p>
        </w:tc>
        <w:tc>
          <w:tcPr>
            <w:tcW w:w="1551" w:type="dxa"/>
            <w:tcBorders>
              <w:top w:val="none" w:sz="6" w:space="0" w:color="auto"/>
              <w:left w:val="none" w:sz="6" w:space="0" w:color="auto"/>
              <w:bottom w:val="none" w:sz="6" w:space="0" w:color="auto"/>
              <w:right w:val="none" w:sz="6" w:space="0" w:color="auto"/>
            </w:tcBorders>
          </w:tcPr>
          <w:p w14:paraId="270984A9" w14:textId="77777777" w:rsidR="00D30787" w:rsidRDefault="00D30787">
            <w:pPr>
              <w:pStyle w:val="Default"/>
              <w:rPr>
                <w:sz w:val="16"/>
                <w:szCs w:val="16"/>
              </w:rPr>
            </w:pPr>
            <w:r>
              <w:rPr>
                <w:sz w:val="16"/>
                <w:szCs w:val="16"/>
              </w:rPr>
              <w:t xml:space="preserve"> 540 </w:t>
            </w:r>
          </w:p>
        </w:tc>
        <w:tc>
          <w:tcPr>
            <w:tcW w:w="1551" w:type="dxa"/>
            <w:tcBorders>
              <w:top w:val="none" w:sz="6" w:space="0" w:color="auto"/>
              <w:left w:val="none" w:sz="6" w:space="0" w:color="auto"/>
              <w:bottom w:val="none" w:sz="6" w:space="0" w:color="auto"/>
              <w:right w:val="none" w:sz="6" w:space="0" w:color="auto"/>
            </w:tcBorders>
          </w:tcPr>
          <w:p w14:paraId="33331565" w14:textId="77777777" w:rsidR="00D30787" w:rsidRDefault="00D30787">
            <w:pPr>
              <w:pStyle w:val="Default"/>
              <w:rPr>
                <w:sz w:val="16"/>
                <w:szCs w:val="16"/>
              </w:rPr>
            </w:pPr>
            <w:r>
              <w:rPr>
                <w:sz w:val="16"/>
                <w:szCs w:val="16"/>
              </w:rPr>
              <w:t xml:space="preserve"> 680 </w:t>
            </w:r>
          </w:p>
        </w:tc>
        <w:tc>
          <w:tcPr>
            <w:tcW w:w="1553" w:type="dxa"/>
            <w:tcBorders>
              <w:top w:val="none" w:sz="6" w:space="0" w:color="auto"/>
              <w:left w:val="none" w:sz="6" w:space="0" w:color="auto"/>
              <w:bottom w:val="none" w:sz="6" w:space="0" w:color="auto"/>
              <w:right w:val="none" w:sz="6" w:space="0" w:color="auto"/>
            </w:tcBorders>
          </w:tcPr>
          <w:p w14:paraId="49C8A0E7" w14:textId="77777777" w:rsidR="00D30787" w:rsidRDefault="00D30787">
            <w:pPr>
              <w:pStyle w:val="Default"/>
              <w:rPr>
                <w:sz w:val="16"/>
                <w:szCs w:val="16"/>
              </w:rPr>
            </w:pPr>
            <w:r>
              <w:rPr>
                <w:sz w:val="16"/>
                <w:szCs w:val="16"/>
              </w:rPr>
              <w:t xml:space="preserve"> 1000 </w:t>
            </w:r>
          </w:p>
        </w:tc>
        <w:tc>
          <w:tcPr>
            <w:tcW w:w="360" w:type="dxa"/>
          </w:tcPr>
          <w:p w14:paraId="30D19642" w14:textId="77777777" w:rsidR="00D30787" w:rsidRDefault="00D30787">
            <w:r>
              <w:rPr>
                <w:sz w:val="16"/>
                <w:szCs w:val="16"/>
              </w:rPr>
              <w:t xml:space="preserve"> </w:t>
            </w:r>
          </w:p>
        </w:tc>
      </w:tr>
      <w:tr w:rsidR="00D30787" w14:paraId="7992AC04" w14:textId="77777777" w:rsidTr="00D30787">
        <w:trPr>
          <w:trHeight w:val="131"/>
        </w:trPr>
        <w:tc>
          <w:tcPr>
            <w:tcW w:w="1551" w:type="dxa"/>
            <w:tcBorders>
              <w:top w:val="none" w:sz="6" w:space="0" w:color="auto"/>
              <w:left w:val="none" w:sz="6" w:space="0" w:color="auto"/>
              <w:bottom w:val="none" w:sz="6" w:space="0" w:color="auto"/>
              <w:right w:val="none" w:sz="6" w:space="0" w:color="auto"/>
            </w:tcBorders>
          </w:tcPr>
          <w:p w14:paraId="737E41BB" w14:textId="77777777" w:rsidR="00D30787" w:rsidRDefault="00D30787">
            <w:pPr>
              <w:pStyle w:val="Default"/>
              <w:rPr>
                <w:sz w:val="16"/>
                <w:szCs w:val="16"/>
              </w:rPr>
            </w:pPr>
            <w:r>
              <w:rPr>
                <w:color w:val="auto"/>
              </w:rPr>
              <w:t xml:space="preserve"> </w:t>
            </w:r>
            <w:r>
              <w:rPr>
                <w:sz w:val="16"/>
                <w:szCs w:val="16"/>
              </w:rPr>
              <w:t xml:space="preserve">7-9 </w:t>
            </w:r>
          </w:p>
        </w:tc>
        <w:tc>
          <w:tcPr>
            <w:tcW w:w="1551" w:type="dxa"/>
            <w:tcBorders>
              <w:top w:val="none" w:sz="6" w:space="0" w:color="auto"/>
              <w:left w:val="none" w:sz="6" w:space="0" w:color="auto"/>
              <w:bottom w:val="none" w:sz="6" w:space="0" w:color="auto"/>
              <w:right w:val="none" w:sz="6" w:space="0" w:color="auto"/>
            </w:tcBorders>
          </w:tcPr>
          <w:p w14:paraId="4DACA861" w14:textId="77777777" w:rsidR="00D30787" w:rsidRDefault="00D30787">
            <w:pPr>
              <w:pStyle w:val="Default"/>
              <w:rPr>
                <w:sz w:val="16"/>
                <w:szCs w:val="16"/>
              </w:rPr>
            </w:pPr>
            <w:r>
              <w:rPr>
                <w:sz w:val="16"/>
                <w:szCs w:val="16"/>
              </w:rPr>
              <w:t xml:space="preserve"> 200 </w:t>
            </w:r>
          </w:p>
        </w:tc>
        <w:tc>
          <w:tcPr>
            <w:tcW w:w="1551" w:type="dxa"/>
            <w:tcBorders>
              <w:top w:val="none" w:sz="6" w:space="0" w:color="auto"/>
              <w:left w:val="none" w:sz="6" w:space="0" w:color="auto"/>
              <w:bottom w:val="none" w:sz="6" w:space="0" w:color="auto"/>
              <w:right w:val="none" w:sz="6" w:space="0" w:color="auto"/>
            </w:tcBorders>
          </w:tcPr>
          <w:p w14:paraId="73C47E68" w14:textId="77777777" w:rsidR="00D30787" w:rsidRDefault="00D30787">
            <w:pPr>
              <w:pStyle w:val="Default"/>
              <w:rPr>
                <w:sz w:val="16"/>
                <w:szCs w:val="16"/>
              </w:rPr>
            </w:pPr>
            <w:r>
              <w:rPr>
                <w:sz w:val="16"/>
                <w:szCs w:val="16"/>
              </w:rPr>
              <w:t xml:space="preserve"> 360 </w:t>
            </w:r>
          </w:p>
        </w:tc>
        <w:tc>
          <w:tcPr>
            <w:tcW w:w="1551" w:type="dxa"/>
            <w:tcBorders>
              <w:top w:val="none" w:sz="6" w:space="0" w:color="auto"/>
              <w:left w:val="none" w:sz="6" w:space="0" w:color="auto"/>
              <w:bottom w:val="none" w:sz="6" w:space="0" w:color="auto"/>
              <w:right w:val="none" w:sz="6" w:space="0" w:color="auto"/>
            </w:tcBorders>
          </w:tcPr>
          <w:p w14:paraId="54324E92" w14:textId="77777777" w:rsidR="00D30787" w:rsidRDefault="00D30787">
            <w:pPr>
              <w:pStyle w:val="Default"/>
              <w:rPr>
                <w:sz w:val="16"/>
                <w:szCs w:val="16"/>
              </w:rPr>
            </w:pPr>
            <w:r>
              <w:rPr>
                <w:sz w:val="16"/>
                <w:szCs w:val="16"/>
              </w:rPr>
              <w:t xml:space="preserve"> 450 </w:t>
            </w:r>
          </w:p>
        </w:tc>
        <w:tc>
          <w:tcPr>
            <w:tcW w:w="1553" w:type="dxa"/>
            <w:tcBorders>
              <w:top w:val="none" w:sz="6" w:space="0" w:color="auto"/>
              <w:left w:val="none" w:sz="6" w:space="0" w:color="auto"/>
              <w:bottom w:val="none" w:sz="6" w:space="0" w:color="auto"/>
              <w:right w:val="none" w:sz="6" w:space="0" w:color="auto"/>
            </w:tcBorders>
          </w:tcPr>
          <w:p w14:paraId="28FD1B5F" w14:textId="77777777" w:rsidR="00D30787" w:rsidRDefault="00D30787">
            <w:pPr>
              <w:pStyle w:val="Default"/>
              <w:rPr>
                <w:sz w:val="16"/>
                <w:szCs w:val="16"/>
              </w:rPr>
            </w:pPr>
            <w:r>
              <w:rPr>
                <w:sz w:val="16"/>
                <w:szCs w:val="16"/>
              </w:rPr>
              <w:t xml:space="preserve"> 670 </w:t>
            </w:r>
          </w:p>
        </w:tc>
        <w:tc>
          <w:tcPr>
            <w:tcW w:w="360" w:type="dxa"/>
          </w:tcPr>
          <w:p w14:paraId="110FC74F" w14:textId="77777777" w:rsidR="00D30787" w:rsidRDefault="00D30787">
            <w:r>
              <w:rPr>
                <w:sz w:val="16"/>
                <w:szCs w:val="16"/>
              </w:rPr>
              <w:t xml:space="preserve"> </w:t>
            </w:r>
          </w:p>
        </w:tc>
      </w:tr>
      <w:tr w:rsidR="00D30787" w14:paraId="0ADE1390" w14:textId="77777777" w:rsidTr="00D30787">
        <w:trPr>
          <w:trHeight w:val="131"/>
        </w:trPr>
        <w:tc>
          <w:tcPr>
            <w:tcW w:w="1551" w:type="dxa"/>
            <w:tcBorders>
              <w:top w:val="none" w:sz="6" w:space="0" w:color="auto"/>
              <w:left w:val="none" w:sz="6" w:space="0" w:color="auto"/>
              <w:bottom w:val="none" w:sz="6" w:space="0" w:color="auto"/>
              <w:right w:val="none" w:sz="6" w:space="0" w:color="auto"/>
            </w:tcBorders>
          </w:tcPr>
          <w:p w14:paraId="77E06425" w14:textId="77777777" w:rsidR="00D30787" w:rsidRDefault="00D30787">
            <w:pPr>
              <w:pStyle w:val="Default"/>
              <w:rPr>
                <w:sz w:val="16"/>
                <w:szCs w:val="16"/>
              </w:rPr>
            </w:pPr>
            <w:r>
              <w:rPr>
                <w:sz w:val="16"/>
                <w:szCs w:val="16"/>
              </w:rPr>
              <w:t xml:space="preserve">10-12 </w:t>
            </w:r>
          </w:p>
        </w:tc>
        <w:tc>
          <w:tcPr>
            <w:tcW w:w="1551" w:type="dxa"/>
            <w:tcBorders>
              <w:top w:val="none" w:sz="6" w:space="0" w:color="auto"/>
              <w:left w:val="none" w:sz="6" w:space="0" w:color="auto"/>
              <w:bottom w:val="none" w:sz="6" w:space="0" w:color="auto"/>
              <w:right w:val="none" w:sz="6" w:space="0" w:color="auto"/>
            </w:tcBorders>
          </w:tcPr>
          <w:p w14:paraId="766EE1BD" w14:textId="77777777" w:rsidR="00D30787" w:rsidRDefault="00D30787">
            <w:pPr>
              <w:pStyle w:val="Default"/>
              <w:rPr>
                <w:sz w:val="16"/>
                <w:szCs w:val="16"/>
              </w:rPr>
            </w:pPr>
            <w:r>
              <w:rPr>
                <w:sz w:val="16"/>
                <w:szCs w:val="16"/>
              </w:rPr>
              <w:t xml:space="preserve"> 150 </w:t>
            </w:r>
          </w:p>
        </w:tc>
        <w:tc>
          <w:tcPr>
            <w:tcW w:w="1551" w:type="dxa"/>
            <w:tcBorders>
              <w:top w:val="none" w:sz="6" w:space="0" w:color="auto"/>
              <w:left w:val="none" w:sz="6" w:space="0" w:color="auto"/>
              <w:bottom w:val="none" w:sz="6" w:space="0" w:color="auto"/>
              <w:right w:val="none" w:sz="6" w:space="0" w:color="auto"/>
            </w:tcBorders>
          </w:tcPr>
          <w:p w14:paraId="16D70B12" w14:textId="77777777" w:rsidR="00D30787" w:rsidRDefault="00D30787">
            <w:pPr>
              <w:pStyle w:val="Default"/>
              <w:rPr>
                <w:sz w:val="16"/>
                <w:szCs w:val="16"/>
              </w:rPr>
            </w:pPr>
            <w:r>
              <w:rPr>
                <w:sz w:val="16"/>
                <w:szCs w:val="16"/>
              </w:rPr>
              <w:t xml:space="preserve"> 270 </w:t>
            </w:r>
          </w:p>
        </w:tc>
        <w:tc>
          <w:tcPr>
            <w:tcW w:w="1551" w:type="dxa"/>
            <w:tcBorders>
              <w:top w:val="none" w:sz="6" w:space="0" w:color="auto"/>
              <w:left w:val="none" w:sz="6" w:space="0" w:color="auto"/>
              <w:bottom w:val="none" w:sz="6" w:space="0" w:color="auto"/>
              <w:right w:val="none" w:sz="6" w:space="0" w:color="auto"/>
            </w:tcBorders>
          </w:tcPr>
          <w:p w14:paraId="52D06B4F" w14:textId="77777777" w:rsidR="00D30787" w:rsidRDefault="00D30787">
            <w:pPr>
              <w:pStyle w:val="Default"/>
              <w:rPr>
                <w:sz w:val="16"/>
                <w:szCs w:val="16"/>
              </w:rPr>
            </w:pPr>
            <w:r>
              <w:rPr>
                <w:sz w:val="16"/>
                <w:szCs w:val="16"/>
              </w:rPr>
              <w:t xml:space="preserve"> 340 </w:t>
            </w:r>
          </w:p>
        </w:tc>
        <w:tc>
          <w:tcPr>
            <w:tcW w:w="1551" w:type="dxa"/>
            <w:tcBorders>
              <w:top w:val="none" w:sz="6" w:space="0" w:color="auto"/>
              <w:left w:val="none" w:sz="6" w:space="0" w:color="auto"/>
              <w:bottom w:val="none" w:sz="6" w:space="0" w:color="auto"/>
              <w:right w:val="none" w:sz="6" w:space="0" w:color="auto"/>
            </w:tcBorders>
          </w:tcPr>
          <w:p w14:paraId="20B19144" w14:textId="77777777" w:rsidR="00D30787" w:rsidRDefault="00D30787">
            <w:pPr>
              <w:pStyle w:val="Default"/>
              <w:rPr>
                <w:sz w:val="16"/>
                <w:szCs w:val="16"/>
              </w:rPr>
            </w:pPr>
            <w:r>
              <w:rPr>
                <w:sz w:val="16"/>
                <w:szCs w:val="16"/>
              </w:rPr>
              <w:t xml:space="preserve"> 510 </w:t>
            </w:r>
          </w:p>
        </w:tc>
        <w:tc>
          <w:tcPr>
            <w:tcW w:w="360" w:type="dxa"/>
          </w:tcPr>
          <w:p w14:paraId="571E8FD4" w14:textId="77777777" w:rsidR="00D30787" w:rsidRDefault="00D30787">
            <w:r>
              <w:rPr>
                <w:sz w:val="16"/>
                <w:szCs w:val="16"/>
              </w:rPr>
              <w:t xml:space="preserve"> </w:t>
            </w:r>
          </w:p>
        </w:tc>
      </w:tr>
      <w:tr w:rsidR="00D30787" w14:paraId="04A12367" w14:textId="77777777" w:rsidTr="00D30787">
        <w:trPr>
          <w:trHeight w:val="131"/>
        </w:trPr>
        <w:tc>
          <w:tcPr>
            <w:tcW w:w="1551" w:type="dxa"/>
            <w:tcBorders>
              <w:top w:val="none" w:sz="6" w:space="0" w:color="auto"/>
              <w:left w:val="none" w:sz="6" w:space="0" w:color="auto"/>
              <w:bottom w:val="none" w:sz="6" w:space="0" w:color="auto"/>
              <w:right w:val="none" w:sz="6" w:space="0" w:color="auto"/>
            </w:tcBorders>
          </w:tcPr>
          <w:p w14:paraId="4A80A5B6" w14:textId="77777777" w:rsidR="00D30787" w:rsidRDefault="00D30787">
            <w:pPr>
              <w:pStyle w:val="Default"/>
              <w:rPr>
                <w:sz w:val="16"/>
                <w:szCs w:val="16"/>
              </w:rPr>
            </w:pPr>
            <w:r>
              <w:rPr>
                <w:color w:val="auto"/>
              </w:rPr>
              <w:t xml:space="preserve"> </w:t>
            </w:r>
            <w:r>
              <w:rPr>
                <w:sz w:val="16"/>
                <w:szCs w:val="16"/>
              </w:rPr>
              <w:t xml:space="preserve">13-25 </w:t>
            </w:r>
          </w:p>
        </w:tc>
        <w:tc>
          <w:tcPr>
            <w:tcW w:w="1551" w:type="dxa"/>
            <w:tcBorders>
              <w:top w:val="none" w:sz="6" w:space="0" w:color="auto"/>
              <w:left w:val="none" w:sz="6" w:space="0" w:color="auto"/>
              <w:bottom w:val="none" w:sz="6" w:space="0" w:color="auto"/>
              <w:right w:val="none" w:sz="6" w:space="0" w:color="auto"/>
            </w:tcBorders>
          </w:tcPr>
          <w:p w14:paraId="44620DF6" w14:textId="77777777" w:rsidR="00D30787" w:rsidRDefault="00D30787">
            <w:pPr>
              <w:pStyle w:val="Default"/>
              <w:rPr>
                <w:sz w:val="16"/>
                <w:szCs w:val="16"/>
              </w:rPr>
            </w:pPr>
            <w:r>
              <w:rPr>
                <w:sz w:val="16"/>
                <w:szCs w:val="16"/>
              </w:rPr>
              <w:t xml:space="preserve"> 120 </w:t>
            </w:r>
          </w:p>
        </w:tc>
        <w:tc>
          <w:tcPr>
            <w:tcW w:w="1551" w:type="dxa"/>
            <w:tcBorders>
              <w:top w:val="none" w:sz="6" w:space="0" w:color="auto"/>
              <w:left w:val="none" w:sz="6" w:space="0" w:color="auto"/>
              <w:bottom w:val="none" w:sz="6" w:space="0" w:color="auto"/>
              <w:right w:val="none" w:sz="6" w:space="0" w:color="auto"/>
            </w:tcBorders>
          </w:tcPr>
          <w:p w14:paraId="00BE5DDA" w14:textId="77777777" w:rsidR="00D30787" w:rsidRDefault="00D30787">
            <w:pPr>
              <w:pStyle w:val="Default"/>
              <w:rPr>
                <w:sz w:val="16"/>
                <w:szCs w:val="16"/>
              </w:rPr>
            </w:pPr>
            <w:r>
              <w:rPr>
                <w:sz w:val="16"/>
                <w:szCs w:val="16"/>
              </w:rPr>
              <w:t xml:space="preserve"> 220 </w:t>
            </w:r>
          </w:p>
        </w:tc>
        <w:tc>
          <w:tcPr>
            <w:tcW w:w="1551" w:type="dxa"/>
            <w:tcBorders>
              <w:top w:val="none" w:sz="6" w:space="0" w:color="auto"/>
              <w:left w:val="none" w:sz="6" w:space="0" w:color="auto"/>
              <w:bottom w:val="none" w:sz="6" w:space="0" w:color="auto"/>
              <w:right w:val="none" w:sz="6" w:space="0" w:color="auto"/>
            </w:tcBorders>
          </w:tcPr>
          <w:p w14:paraId="2223329D" w14:textId="77777777" w:rsidR="00D30787" w:rsidRDefault="00D30787">
            <w:pPr>
              <w:pStyle w:val="Default"/>
              <w:rPr>
                <w:sz w:val="16"/>
                <w:szCs w:val="16"/>
              </w:rPr>
            </w:pPr>
            <w:r>
              <w:rPr>
                <w:sz w:val="16"/>
                <w:szCs w:val="16"/>
              </w:rPr>
              <w:t xml:space="preserve"> 270 </w:t>
            </w:r>
          </w:p>
        </w:tc>
        <w:tc>
          <w:tcPr>
            <w:tcW w:w="1551" w:type="dxa"/>
            <w:tcBorders>
              <w:top w:val="none" w:sz="6" w:space="0" w:color="auto"/>
              <w:left w:val="none" w:sz="6" w:space="0" w:color="auto"/>
              <w:bottom w:val="none" w:sz="6" w:space="0" w:color="auto"/>
              <w:right w:val="none" w:sz="6" w:space="0" w:color="auto"/>
            </w:tcBorders>
          </w:tcPr>
          <w:p w14:paraId="3B597047" w14:textId="77777777" w:rsidR="00D30787" w:rsidRDefault="00D30787">
            <w:pPr>
              <w:pStyle w:val="Default"/>
              <w:rPr>
                <w:sz w:val="16"/>
                <w:szCs w:val="16"/>
              </w:rPr>
            </w:pPr>
            <w:r>
              <w:rPr>
                <w:sz w:val="16"/>
                <w:szCs w:val="16"/>
              </w:rPr>
              <w:t xml:space="preserve"> 410 </w:t>
            </w:r>
          </w:p>
        </w:tc>
        <w:tc>
          <w:tcPr>
            <w:tcW w:w="360" w:type="dxa"/>
          </w:tcPr>
          <w:p w14:paraId="71351E75" w14:textId="77777777" w:rsidR="00D30787" w:rsidRDefault="00D30787">
            <w:r>
              <w:rPr>
                <w:sz w:val="16"/>
                <w:szCs w:val="16"/>
              </w:rPr>
              <w:t xml:space="preserve"> </w:t>
            </w:r>
          </w:p>
        </w:tc>
      </w:tr>
    </w:tbl>
    <w:p w14:paraId="51C12124" w14:textId="77777777" w:rsidR="00D30787" w:rsidRDefault="00D30787" w:rsidP="00EF7AC9">
      <w:pPr>
        <w:rPr>
          <w:b/>
          <w:bCs/>
        </w:rPr>
      </w:pPr>
    </w:p>
    <w:p w14:paraId="5B0AD64A" w14:textId="3ACBE9CA" w:rsidR="00D30787" w:rsidRDefault="00D30787" w:rsidP="00EF7AC9">
      <w:pPr>
        <w:rPr>
          <w:b/>
          <w:bCs/>
        </w:rPr>
      </w:pPr>
      <w:r>
        <w:rPr>
          <w:b/>
          <w:bCs/>
        </w:rPr>
        <w:t>Wildlife Fish and Rare Plants</w:t>
      </w:r>
    </w:p>
    <w:p w14:paraId="6B3614AC" w14:textId="7E0D3DA2" w:rsidR="00AE72B8" w:rsidRDefault="00AE72B8" w:rsidP="00EF7AC9">
      <w:pPr>
        <w:rPr>
          <w:b/>
          <w:bCs/>
        </w:rPr>
      </w:pPr>
      <w:r>
        <w:rPr>
          <w:b/>
          <w:bCs/>
        </w:rPr>
        <w:t>WFRP-2</w:t>
      </w:r>
    </w:p>
    <w:p w14:paraId="0984163B" w14:textId="77777777" w:rsidR="00AE72B8" w:rsidRDefault="00AE72B8" w:rsidP="00AE72B8">
      <w:pPr>
        <w:pStyle w:val="Default"/>
        <w:rPr>
          <w:sz w:val="18"/>
          <w:szCs w:val="18"/>
        </w:rPr>
      </w:pPr>
      <w:r>
        <w:rPr>
          <w:sz w:val="18"/>
          <w:szCs w:val="18"/>
        </w:rPr>
        <w:t>At a minimum, in spruce-fir forest types maintain 90 to 225 snags per 100 acres, 10 inches in diameter at breast height (</w:t>
      </w:r>
      <w:proofErr w:type="spellStart"/>
      <w:r>
        <w:rPr>
          <w:sz w:val="18"/>
          <w:szCs w:val="18"/>
        </w:rPr>
        <w:t>dbh</w:t>
      </w:r>
      <w:proofErr w:type="spellEnd"/>
      <w:r>
        <w:rPr>
          <w:sz w:val="18"/>
          <w:szCs w:val="18"/>
        </w:rPr>
        <w:t xml:space="preserve">) or greater (where biologically feasible). In aspen forest types, maintain 120 – 180 snags per 100 acres, 8 inches </w:t>
      </w:r>
      <w:proofErr w:type="spellStart"/>
      <w:r>
        <w:rPr>
          <w:sz w:val="18"/>
          <w:szCs w:val="18"/>
        </w:rPr>
        <w:t>dbh</w:t>
      </w:r>
      <w:proofErr w:type="spellEnd"/>
      <w:r>
        <w:rPr>
          <w:sz w:val="18"/>
          <w:szCs w:val="18"/>
        </w:rPr>
        <w:t xml:space="preserve"> or greater (where biologically feasible). Snags would be maintained away from structures, roads and trails so that they do not create safety hazards to the public. Where possible, utilize natural sinuosity or drainages for linking groups. Protect standing wildlife trees from damage during site preparation and post-sale activities. </w:t>
      </w:r>
    </w:p>
    <w:p w14:paraId="3F4FD4E7" w14:textId="77777777" w:rsidR="00AE72B8" w:rsidRDefault="00AE72B8" w:rsidP="00EF7AC9">
      <w:pPr>
        <w:rPr>
          <w:b/>
          <w:bCs/>
        </w:rPr>
      </w:pPr>
    </w:p>
    <w:p w14:paraId="09054041" w14:textId="2BC0D22C" w:rsidR="00AE72B8" w:rsidRDefault="00AE72B8" w:rsidP="00EF7AC9">
      <w:pPr>
        <w:rPr>
          <w:b/>
          <w:bCs/>
        </w:rPr>
      </w:pPr>
      <w:r>
        <w:rPr>
          <w:b/>
          <w:bCs/>
        </w:rPr>
        <w:t>WFRP-4</w:t>
      </w:r>
    </w:p>
    <w:p w14:paraId="1FEFA120" w14:textId="77777777" w:rsidR="00AE72B8" w:rsidRDefault="00AE72B8" w:rsidP="00AE72B8">
      <w:pPr>
        <w:pStyle w:val="Default"/>
        <w:rPr>
          <w:sz w:val="18"/>
          <w:szCs w:val="18"/>
        </w:rPr>
      </w:pPr>
      <w:r>
        <w:rPr>
          <w:sz w:val="18"/>
          <w:szCs w:val="18"/>
        </w:rPr>
        <w:t xml:space="preserve">Maintain large diameter downed logs in various stages of decomposition within harvest units (50 linear feet/acre of 10 inches diameter or larger at the large end of lodgepole pine and aspen logs and/or 12 inches diameter or larger for Engelmann spruce, subalpine fir and Douglas fir logs). </w:t>
      </w:r>
    </w:p>
    <w:p w14:paraId="33A8AAE8" w14:textId="77777777" w:rsidR="00AE72B8" w:rsidRDefault="00AE72B8" w:rsidP="00EF7AC9">
      <w:pPr>
        <w:rPr>
          <w:b/>
          <w:bCs/>
        </w:rPr>
      </w:pPr>
    </w:p>
    <w:p w14:paraId="6AFD2173" w14:textId="49AF755C" w:rsidR="00D30787" w:rsidRDefault="00AE72B8" w:rsidP="00EF7AC9">
      <w:pPr>
        <w:rPr>
          <w:b/>
          <w:bCs/>
        </w:rPr>
      </w:pPr>
      <w:r>
        <w:rPr>
          <w:b/>
          <w:bCs/>
        </w:rPr>
        <w:t>WFRP-12</w:t>
      </w:r>
    </w:p>
    <w:p w14:paraId="378D7ADE" w14:textId="77777777" w:rsidR="00AE72B8" w:rsidRDefault="00AE72B8" w:rsidP="00AE72B8">
      <w:pPr>
        <w:pStyle w:val="Default"/>
        <w:rPr>
          <w:sz w:val="18"/>
          <w:szCs w:val="18"/>
        </w:rPr>
      </w:pPr>
      <w:r>
        <w:rPr>
          <w:sz w:val="18"/>
          <w:szCs w:val="18"/>
        </w:rPr>
        <w:t xml:space="preserve">Areas supporting live advanced regeneration with &gt;35% Dense Horizontal Cover in blocks greater than 0.3 acres will be avoided to the extent possible during layout [and during harvest operations], while allowing feasible operations </w:t>
      </w:r>
    </w:p>
    <w:p w14:paraId="3F7D4DB3" w14:textId="77777777" w:rsidR="00AE72B8" w:rsidRPr="00EF7AC9" w:rsidRDefault="00AE72B8" w:rsidP="00EF7AC9">
      <w:pPr>
        <w:rPr>
          <w:b/>
          <w:bCs/>
        </w:rPr>
      </w:pPr>
    </w:p>
    <w:sectPr w:rsidR="00AE72B8" w:rsidRPr="00EF7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673"/>
    <w:rsid w:val="00324EAD"/>
    <w:rsid w:val="006A5288"/>
    <w:rsid w:val="00AD3673"/>
    <w:rsid w:val="00AE72B8"/>
    <w:rsid w:val="00C00A32"/>
    <w:rsid w:val="00C62A3E"/>
    <w:rsid w:val="00D30787"/>
    <w:rsid w:val="00D758D3"/>
    <w:rsid w:val="00EF7A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E03CA"/>
  <w15:chartTrackingRefBased/>
  <w15:docId w15:val="{01F53939-6AB5-409A-83FA-7CBB98FC9C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F7AC9"/>
    <w:pPr>
      <w:autoSpaceDE w:val="0"/>
      <w:autoSpaceDN w:val="0"/>
      <w:adjustRightInd w:val="0"/>
      <w:spacing w:after="0" w:line="240" w:lineRule="auto"/>
    </w:pPr>
    <w:rPr>
      <w:rFonts w:ascii="Times New Roman" w:hAnsi="Times New Roman" w:cs="Times New Roman"/>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Perovich, Carlyn - FS, CO</dc:creator>
  <cp:keywords/>
  <dc:description/>
  <cp:lastModifiedBy>Susan Hansen</cp:lastModifiedBy>
  <cp:revision>3</cp:revision>
  <cp:lastPrinted>2023-06-13T19:39:00Z</cp:lastPrinted>
  <dcterms:created xsi:type="dcterms:W3CDTF">2023-06-13T19:35:00Z</dcterms:created>
  <dcterms:modified xsi:type="dcterms:W3CDTF">2023-06-13T19:40:00Z</dcterms:modified>
</cp:coreProperties>
</file>