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67B6" w14:textId="77777777" w:rsidR="003079DA" w:rsidRPr="004A57FD" w:rsidRDefault="0033370D" w:rsidP="004A57FD">
      <w:pPr>
        <w:spacing w:after="0"/>
        <w:jc w:val="center"/>
        <w:rPr>
          <w:b/>
          <w:sz w:val="28"/>
          <w:szCs w:val="28"/>
        </w:rPr>
      </w:pPr>
      <w:r w:rsidRPr="004A57FD">
        <w:rPr>
          <w:b/>
          <w:sz w:val="28"/>
          <w:szCs w:val="28"/>
        </w:rPr>
        <w:t>Annual Interdisciplinary Team Treatment Review</w:t>
      </w:r>
    </w:p>
    <w:p w14:paraId="3A6285B6" w14:textId="72814C99" w:rsidR="0033370D" w:rsidRPr="004A57FD" w:rsidRDefault="003B63F8" w:rsidP="004A57FD">
      <w:pPr>
        <w:spacing w:after="0"/>
        <w:jc w:val="center"/>
        <w:rPr>
          <w:b/>
          <w:sz w:val="28"/>
          <w:szCs w:val="28"/>
        </w:rPr>
      </w:pPr>
      <w:r>
        <w:rPr>
          <w:b/>
          <w:sz w:val="28"/>
          <w:szCs w:val="28"/>
        </w:rPr>
        <w:t>Rainbow TS</w:t>
      </w:r>
    </w:p>
    <w:p w14:paraId="70B073BA" w14:textId="6CB5CC07" w:rsidR="0033370D" w:rsidRDefault="003B63F8" w:rsidP="004A57FD">
      <w:pPr>
        <w:spacing w:after="0"/>
        <w:jc w:val="center"/>
        <w:rPr>
          <w:b/>
          <w:sz w:val="28"/>
          <w:szCs w:val="28"/>
        </w:rPr>
      </w:pPr>
      <w:r>
        <w:rPr>
          <w:b/>
          <w:sz w:val="28"/>
          <w:szCs w:val="28"/>
        </w:rPr>
        <w:t>July 20,2023</w:t>
      </w:r>
    </w:p>
    <w:p w14:paraId="6E185ACB" w14:textId="77777777" w:rsidR="004B6B89" w:rsidRDefault="004B6B89" w:rsidP="004A57FD">
      <w:pPr>
        <w:spacing w:after="0"/>
        <w:jc w:val="center"/>
        <w:rPr>
          <w:b/>
          <w:sz w:val="28"/>
          <w:szCs w:val="28"/>
        </w:rPr>
      </w:pPr>
    </w:p>
    <w:p w14:paraId="3760225F" w14:textId="5EE010F8" w:rsidR="004B6B89" w:rsidRDefault="004B6B89" w:rsidP="004A57FD">
      <w:pPr>
        <w:spacing w:after="0"/>
        <w:jc w:val="center"/>
        <w:rPr>
          <w:b/>
          <w:sz w:val="28"/>
          <w:szCs w:val="28"/>
        </w:rPr>
      </w:pPr>
      <w:r>
        <w:rPr>
          <w:b/>
          <w:sz w:val="28"/>
          <w:szCs w:val="28"/>
        </w:rPr>
        <w:t xml:space="preserve">Adaptive Management Group (AMG) Review </w:t>
      </w:r>
    </w:p>
    <w:p w14:paraId="7E135D77" w14:textId="1B2114F3" w:rsidR="004B6B89" w:rsidRPr="004A57FD" w:rsidRDefault="003B63F8" w:rsidP="004A57FD">
      <w:pPr>
        <w:spacing w:after="0"/>
        <w:jc w:val="center"/>
        <w:rPr>
          <w:b/>
          <w:sz w:val="28"/>
          <w:szCs w:val="28"/>
        </w:rPr>
      </w:pPr>
      <w:r>
        <w:rPr>
          <w:b/>
          <w:sz w:val="28"/>
          <w:szCs w:val="28"/>
        </w:rPr>
        <w:t>August 3, 2023</w:t>
      </w:r>
    </w:p>
    <w:p w14:paraId="3C5493E4" w14:textId="77777777" w:rsidR="004A57FD" w:rsidRDefault="004A57FD">
      <w:pPr>
        <w:rPr>
          <w:b/>
        </w:rPr>
      </w:pPr>
    </w:p>
    <w:p w14:paraId="13BA6C45" w14:textId="77777777" w:rsidR="00733536" w:rsidRDefault="0033370D">
      <w:pPr>
        <w:rPr>
          <w:b/>
        </w:rPr>
      </w:pPr>
      <w:r w:rsidRPr="004A57FD">
        <w:rPr>
          <w:b/>
        </w:rPr>
        <w:t xml:space="preserve">Review Team: </w:t>
      </w:r>
    </w:p>
    <w:p w14:paraId="48BD5A73" w14:textId="77777777" w:rsidR="00D662FE" w:rsidRDefault="00D662FE">
      <w:pPr>
        <w:rPr>
          <w:b/>
          <w:bCs/>
        </w:rPr>
        <w:sectPr w:rsidR="00D662FE" w:rsidSect="004A0CA7">
          <w:footerReference w:type="default" r:id="rId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884"/>
        <w:gridCol w:w="4226"/>
      </w:tblGrid>
      <w:tr w:rsidR="00F62687" w14:paraId="39426FA3" w14:textId="77777777" w:rsidTr="00D662FE">
        <w:tc>
          <w:tcPr>
            <w:tcW w:w="1884" w:type="dxa"/>
          </w:tcPr>
          <w:p w14:paraId="71D84FC1" w14:textId="1BD2431C" w:rsidR="00F62687" w:rsidRPr="003E1CF7" w:rsidRDefault="003E1CF7">
            <w:pPr>
              <w:rPr>
                <w:b/>
                <w:bCs/>
              </w:rPr>
            </w:pPr>
            <w:r w:rsidRPr="003E1CF7">
              <w:rPr>
                <w:b/>
                <w:bCs/>
              </w:rPr>
              <w:t>Name</w:t>
            </w:r>
          </w:p>
        </w:tc>
        <w:tc>
          <w:tcPr>
            <w:tcW w:w="4226" w:type="dxa"/>
          </w:tcPr>
          <w:p w14:paraId="1278A444" w14:textId="49F43D1A" w:rsidR="00F62687" w:rsidRPr="003E1CF7" w:rsidRDefault="003E1CF7">
            <w:pPr>
              <w:rPr>
                <w:b/>
                <w:bCs/>
              </w:rPr>
            </w:pPr>
            <w:r w:rsidRPr="003E1CF7">
              <w:rPr>
                <w:b/>
                <w:bCs/>
              </w:rPr>
              <w:t>Position</w:t>
            </w:r>
          </w:p>
        </w:tc>
      </w:tr>
      <w:tr w:rsidR="00F62687" w14:paraId="204BCD63" w14:textId="77777777" w:rsidTr="00D662FE">
        <w:tc>
          <w:tcPr>
            <w:tcW w:w="1884" w:type="dxa"/>
          </w:tcPr>
          <w:p w14:paraId="44C19D20" w14:textId="5D98B725" w:rsidR="00F62687" w:rsidRPr="00E917A2" w:rsidRDefault="002A1592">
            <w:proofErr w:type="spellStart"/>
            <w:r>
              <w:t>Carlyn</w:t>
            </w:r>
            <w:proofErr w:type="spellEnd"/>
            <w:r>
              <w:t xml:space="preserve"> Perovich</w:t>
            </w:r>
          </w:p>
        </w:tc>
        <w:tc>
          <w:tcPr>
            <w:tcW w:w="4226" w:type="dxa"/>
          </w:tcPr>
          <w:p w14:paraId="52B5B774" w14:textId="7853D7CD" w:rsidR="00F62687" w:rsidRPr="00E917A2" w:rsidRDefault="002A1592">
            <w:r>
              <w:t>Forest Ecologist</w:t>
            </w:r>
          </w:p>
        </w:tc>
      </w:tr>
      <w:tr w:rsidR="00F62687" w14:paraId="0D9E9322" w14:textId="77777777" w:rsidTr="00D662FE">
        <w:tc>
          <w:tcPr>
            <w:tcW w:w="1884" w:type="dxa"/>
          </w:tcPr>
          <w:p w14:paraId="17130631" w14:textId="49AD62FE" w:rsidR="00F62687" w:rsidRPr="00E917A2" w:rsidRDefault="002A1592">
            <w:r>
              <w:t>Lauren Rupiper</w:t>
            </w:r>
          </w:p>
        </w:tc>
        <w:tc>
          <w:tcPr>
            <w:tcW w:w="4226" w:type="dxa"/>
          </w:tcPr>
          <w:p w14:paraId="4FE13441" w14:textId="17A84097" w:rsidR="00F62687" w:rsidRPr="00E917A2" w:rsidRDefault="002A1592">
            <w:r>
              <w:t>East Zone Timber Management Assistant</w:t>
            </w:r>
          </w:p>
        </w:tc>
      </w:tr>
      <w:tr w:rsidR="00F62687" w14:paraId="2D8744F1" w14:textId="77777777" w:rsidTr="00D662FE">
        <w:tc>
          <w:tcPr>
            <w:tcW w:w="1884" w:type="dxa"/>
          </w:tcPr>
          <w:p w14:paraId="177F39F3" w14:textId="1CC7D098" w:rsidR="00F62687" w:rsidRPr="00E917A2" w:rsidRDefault="002A1592">
            <w:r>
              <w:t>Arthur Haines</w:t>
            </w:r>
          </w:p>
        </w:tc>
        <w:tc>
          <w:tcPr>
            <w:tcW w:w="4226" w:type="dxa"/>
          </w:tcPr>
          <w:p w14:paraId="06DED468" w14:textId="3778A0EB" w:rsidR="00F62687" w:rsidRPr="00E917A2" w:rsidRDefault="002A1592">
            <w:r>
              <w:t>East Zone Silviculturist</w:t>
            </w:r>
          </w:p>
        </w:tc>
      </w:tr>
      <w:tr w:rsidR="00F62687" w14:paraId="457C8762" w14:textId="77777777" w:rsidTr="00D662FE">
        <w:tc>
          <w:tcPr>
            <w:tcW w:w="1884" w:type="dxa"/>
          </w:tcPr>
          <w:p w14:paraId="396C9D01" w14:textId="3F55E599" w:rsidR="00F62687" w:rsidRPr="00E917A2" w:rsidRDefault="002A1592">
            <w:r>
              <w:t>Mike Battaglia</w:t>
            </w:r>
          </w:p>
        </w:tc>
        <w:tc>
          <w:tcPr>
            <w:tcW w:w="4226" w:type="dxa"/>
          </w:tcPr>
          <w:p w14:paraId="16D005D5" w14:textId="09074505" w:rsidR="00F62687" w:rsidRPr="00E917A2" w:rsidRDefault="002A1592">
            <w:r>
              <w:t>Research Forester, Rocky Mountain Research Station</w:t>
            </w:r>
          </w:p>
        </w:tc>
      </w:tr>
      <w:tr w:rsidR="00F62687" w14:paraId="6A19E28B" w14:textId="77777777" w:rsidTr="00D662FE">
        <w:tc>
          <w:tcPr>
            <w:tcW w:w="1884" w:type="dxa"/>
          </w:tcPr>
          <w:p w14:paraId="55628D9F" w14:textId="590B18EB" w:rsidR="00F62687" w:rsidRPr="00E917A2" w:rsidRDefault="002A1592">
            <w:r>
              <w:t xml:space="preserve">Lance </w:t>
            </w:r>
            <w:proofErr w:type="spellStart"/>
            <w:r>
              <w:t>Asherin</w:t>
            </w:r>
            <w:proofErr w:type="spellEnd"/>
          </w:p>
        </w:tc>
        <w:tc>
          <w:tcPr>
            <w:tcW w:w="4226" w:type="dxa"/>
          </w:tcPr>
          <w:p w14:paraId="40DFF07E" w14:textId="42DC7021" w:rsidR="00F62687" w:rsidRPr="00E917A2" w:rsidRDefault="002A1592">
            <w:r>
              <w:t>Forester, Rocky Mountain Research Station</w:t>
            </w:r>
          </w:p>
        </w:tc>
      </w:tr>
      <w:tr w:rsidR="00F62687" w14:paraId="28169522" w14:textId="77777777" w:rsidTr="00D662FE">
        <w:tc>
          <w:tcPr>
            <w:tcW w:w="1884" w:type="dxa"/>
          </w:tcPr>
          <w:p w14:paraId="7E14E75A" w14:textId="2EF80FB8" w:rsidR="00F62687" w:rsidRPr="00E917A2" w:rsidRDefault="002A1592">
            <w:r>
              <w:t>Dayle Funka</w:t>
            </w:r>
          </w:p>
        </w:tc>
        <w:tc>
          <w:tcPr>
            <w:tcW w:w="4226" w:type="dxa"/>
          </w:tcPr>
          <w:p w14:paraId="02FC6761" w14:textId="693E693C" w:rsidR="00F62687" w:rsidRPr="00E917A2" w:rsidRDefault="002A1592">
            <w:r>
              <w:t>Gunnison District Ranger</w:t>
            </w:r>
          </w:p>
        </w:tc>
      </w:tr>
      <w:tr w:rsidR="00F62687" w14:paraId="72FF402F" w14:textId="77777777" w:rsidTr="00D662FE">
        <w:tc>
          <w:tcPr>
            <w:tcW w:w="1884" w:type="dxa"/>
          </w:tcPr>
          <w:p w14:paraId="0564093B" w14:textId="59801868" w:rsidR="00F62687" w:rsidRPr="00E917A2" w:rsidRDefault="002A1592">
            <w:r>
              <w:t>Gina Rone</w:t>
            </w:r>
          </w:p>
        </w:tc>
        <w:tc>
          <w:tcPr>
            <w:tcW w:w="4226" w:type="dxa"/>
          </w:tcPr>
          <w:p w14:paraId="69C2D8AC" w14:textId="10DFCF4D" w:rsidR="00F62687" w:rsidRPr="00E917A2" w:rsidRDefault="002A1592">
            <w:r>
              <w:t xml:space="preserve">Forest Soil Scientist </w:t>
            </w:r>
          </w:p>
        </w:tc>
      </w:tr>
      <w:tr w:rsidR="00F62687" w14:paraId="2B2EF8D6" w14:textId="77777777" w:rsidTr="00D662FE">
        <w:tc>
          <w:tcPr>
            <w:tcW w:w="1884" w:type="dxa"/>
          </w:tcPr>
          <w:p w14:paraId="454E3506" w14:textId="7E83F596" w:rsidR="00F62687" w:rsidRPr="00E917A2" w:rsidRDefault="002A1592" w:rsidP="00B10B5A">
            <w:r>
              <w:t>Virginia Hudspeth</w:t>
            </w:r>
          </w:p>
        </w:tc>
        <w:tc>
          <w:tcPr>
            <w:tcW w:w="4226" w:type="dxa"/>
          </w:tcPr>
          <w:p w14:paraId="6454FB06" w14:textId="4FBA7A84" w:rsidR="00F62687" w:rsidRPr="00E917A2" w:rsidRDefault="002A1592" w:rsidP="00B10B5A">
            <w:r>
              <w:t>Climate Adaptation Resource Assistant</w:t>
            </w:r>
          </w:p>
        </w:tc>
      </w:tr>
      <w:tr w:rsidR="00F62687" w14:paraId="45FFD943" w14:textId="77777777" w:rsidTr="00D662FE">
        <w:tc>
          <w:tcPr>
            <w:tcW w:w="1884" w:type="dxa"/>
          </w:tcPr>
          <w:p w14:paraId="440CF38C" w14:textId="44682820" w:rsidR="00F62687" w:rsidRPr="00E917A2" w:rsidRDefault="002A1592" w:rsidP="00B10B5A">
            <w:r>
              <w:t>Sarah Lowe</w:t>
            </w:r>
          </w:p>
        </w:tc>
        <w:tc>
          <w:tcPr>
            <w:tcW w:w="4226" w:type="dxa"/>
          </w:tcPr>
          <w:p w14:paraId="3FE8187A" w14:textId="13CBA1DD" w:rsidR="00F62687" w:rsidRPr="00E917A2" w:rsidRDefault="002A1592" w:rsidP="00B10B5A">
            <w:r>
              <w:t>Gunnison District Wildlife Biologist</w:t>
            </w:r>
          </w:p>
        </w:tc>
      </w:tr>
      <w:tr w:rsidR="00F62687" w14:paraId="2AD3C3F9" w14:textId="77777777" w:rsidTr="00D662FE">
        <w:tc>
          <w:tcPr>
            <w:tcW w:w="1884" w:type="dxa"/>
          </w:tcPr>
          <w:p w14:paraId="033EAA1F" w14:textId="70B2F891" w:rsidR="00F62687" w:rsidRPr="00E917A2" w:rsidRDefault="002A1592" w:rsidP="00B10B5A">
            <w:r>
              <w:t>Chris Olson</w:t>
            </w:r>
          </w:p>
        </w:tc>
        <w:tc>
          <w:tcPr>
            <w:tcW w:w="4226" w:type="dxa"/>
          </w:tcPr>
          <w:p w14:paraId="16112561" w14:textId="69821C3A" w:rsidR="00F62687" w:rsidRPr="00E917A2" w:rsidRDefault="0076347E" w:rsidP="00B10B5A">
            <w:r>
              <w:t>Forest Service Representative</w:t>
            </w:r>
          </w:p>
        </w:tc>
      </w:tr>
      <w:tr w:rsidR="002A1592" w14:paraId="52F1DD0A" w14:textId="77777777" w:rsidTr="00D662FE">
        <w:tc>
          <w:tcPr>
            <w:tcW w:w="1884" w:type="dxa"/>
          </w:tcPr>
          <w:p w14:paraId="61DA85F9" w14:textId="321E1723" w:rsidR="002A1592" w:rsidRPr="00E917A2" w:rsidRDefault="002A1592" w:rsidP="00B10B5A">
            <w:r>
              <w:t>Kyle Rogers</w:t>
            </w:r>
          </w:p>
        </w:tc>
        <w:tc>
          <w:tcPr>
            <w:tcW w:w="4226" w:type="dxa"/>
          </w:tcPr>
          <w:p w14:paraId="17527F7F" w14:textId="62FAB509" w:rsidR="002A1592" w:rsidRPr="00E917A2" w:rsidRDefault="0076347E" w:rsidP="00B10B5A">
            <w:r>
              <w:t>Sale Admin/Forest Service Representative</w:t>
            </w:r>
          </w:p>
        </w:tc>
      </w:tr>
      <w:tr w:rsidR="00D662FE" w14:paraId="20F316FD" w14:textId="77777777" w:rsidTr="00D662FE">
        <w:tc>
          <w:tcPr>
            <w:tcW w:w="1884" w:type="dxa"/>
          </w:tcPr>
          <w:p w14:paraId="59D038A7" w14:textId="666C4B69" w:rsidR="00D662FE" w:rsidRDefault="00D662FE" w:rsidP="00D662FE">
            <w:r w:rsidRPr="003E1CF7">
              <w:rPr>
                <w:b/>
                <w:bCs/>
              </w:rPr>
              <w:t>Name</w:t>
            </w:r>
          </w:p>
        </w:tc>
        <w:tc>
          <w:tcPr>
            <w:tcW w:w="4226" w:type="dxa"/>
          </w:tcPr>
          <w:p w14:paraId="241A531C" w14:textId="6395E7A4" w:rsidR="00D662FE" w:rsidRDefault="00D662FE" w:rsidP="00D662FE">
            <w:r w:rsidRPr="003E1CF7">
              <w:rPr>
                <w:b/>
                <w:bCs/>
              </w:rPr>
              <w:t>Position</w:t>
            </w:r>
          </w:p>
        </w:tc>
      </w:tr>
      <w:tr w:rsidR="00D662FE" w14:paraId="40850FC3" w14:textId="77777777" w:rsidTr="00D662FE">
        <w:tc>
          <w:tcPr>
            <w:tcW w:w="1884" w:type="dxa"/>
          </w:tcPr>
          <w:p w14:paraId="49082CBB" w14:textId="0536FDB6" w:rsidR="00D662FE" w:rsidRPr="00E917A2" w:rsidRDefault="00D662FE" w:rsidP="00D662FE">
            <w:r>
              <w:t xml:space="preserve">Dave </w:t>
            </w:r>
            <w:proofErr w:type="spellStart"/>
            <w:r>
              <w:t>Carr</w:t>
            </w:r>
            <w:proofErr w:type="spellEnd"/>
          </w:p>
        </w:tc>
        <w:tc>
          <w:tcPr>
            <w:tcW w:w="4226" w:type="dxa"/>
          </w:tcPr>
          <w:p w14:paraId="59A8EC7B" w14:textId="1112121B" w:rsidR="00D662FE" w:rsidRPr="00E917A2" w:rsidRDefault="00D662FE" w:rsidP="00D662FE">
            <w:r>
              <w:t>Fuels Specialist</w:t>
            </w:r>
          </w:p>
        </w:tc>
      </w:tr>
      <w:tr w:rsidR="00D662FE" w14:paraId="31543851" w14:textId="77777777" w:rsidTr="00D662FE">
        <w:tc>
          <w:tcPr>
            <w:tcW w:w="1884" w:type="dxa"/>
          </w:tcPr>
          <w:p w14:paraId="6C89F2BC" w14:textId="4F6555A0" w:rsidR="00D662FE" w:rsidRPr="00E917A2" w:rsidRDefault="00D662FE" w:rsidP="00D662FE">
            <w:r>
              <w:t>Pat Medina</w:t>
            </w:r>
          </w:p>
        </w:tc>
        <w:tc>
          <w:tcPr>
            <w:tcW w:w="4226" w:type="dxa"/>
          </w:tcPr>
          <w:p w14:paraId="03320771" w14:textId="4C4520A9" w:rsidR="00D662FE" w:rsidRPr="00E917A2" w:rsidRDefault="00D662FE" w:rsidP="00D662FE">
            <w:r>
              <w:t>East Zone Fire Management Officer</w:t>
            </w:r>
          </w:p>
        </w:tc>
      </w:tr>
      <w:tr w:rsidR="00D662FE" w14:paraId="1340C788" w14:textId="77777777" w:rsidTr="00D662FE">
        <w:tc>
          <w:tcPr>
            <w:tcW w:w="1884" w:type="dxa"/>
          </w:tcPr>
          <w:p w14:paraId="3C58FF28" w14:textId="05D58045" w:rsidR="00D662FE" w:rsidRPr="00E917A2" w:rsidRDefault="00D662FE" w:rsidP="00D662FE">
            <w:r>
              <w:t>Matt Quinn</w:t>
            </w:r>
          </w:p>
        </w:tc>
        <w:tc>
          <w:tcPr>
            <w:tcW w:w="4226" w:type="dxa"/>
          </w:tcPr>
          <w:p w14:paraId="3D417560" w14:textId="7D5651BA" w:rsidR="00D662FE" w:rsidRPr="00E917A2" w:rsidRDefault="00D662FE" w:rsidP="00D662FE">
            <w:r>
              <w:t>Gunnison RD Rec Management Specialist</w:t>
            </w:r>
          </w:p>
        </w:tc>
      </w:tr>
      <w:tr w:rsidR="00D662FE" w14:paraId="7F1E3F49" w14:textId="77777777" w:rsidTr="00D662FE">
        <w:tc>
          <w:tcPr>
            <w:tcW w:w="1884" w:type="dxa"/>
          </w:tcPr>
          <w:p w14:paraId="377610B3" w14:textId="0CDC847E" w:rsidR="00D662FE" w:rsidRPr="00E917A2" w:rsidRDefault="00D662FE" w:rsidP="00D662FE">
            <w:r>
              <w:t>Dusty Jager</w:t>
            </w:r>
          </w:p>
        </w:tc>
        <w:tc>
          <w:tcPr>
            <w:tcW w:w="4226" w:type="dxa"/>
          </w:tcPr>
          <w:p w14:paraId="476B6C15" w14:textId="6CEB269E" w:rsidR="00D662FE" w:rsidRPr="00E917A2" w:rsidRDefault="00D662FE" w:rsidP="00D662FE">
            <w:r>
              <w:t>Gunnison RD Rangeland Management Specialist</w:t>
            </w:r>
          </w:p>
        </w:tc>
      </w:tr>
      <w:tr w:rsidR="00D662FE" w14:paraId="6D4FF67A" w14:textId="77777777" w:rsidTr="00D662FE">
        <w:tc>
          <w:tcPr>
            <w:tcW w:w="1884" w:type="dxa"/>
          </w:tcPr>
          <w:p w14:paraId="08D184C9" w14:textId="14A3E7FA" w:rsidR="00D662FE" w:rsidRPr="00E917A2" w:rsidRDefault="00D662FE" w:rsidP="00D662FE">
            <w:r>
              <w:t>Jack Starkebaum</w:t>
            </w:r>
          </w:p>
        </w:tc>
        <w:tc>
          <w:tcPr>
            <w:tcW w:w="4226" w:type="dxa"/>
          </w:tcPr>
          <w:p w14:paraId="68DFD089" w14:textId="4FDEF006" w:rsidR="00D662FE" w:rsidRPr="00E917A2" w:rsidRDefault="00D662FE" w:rsidP="00D662FE">
            <w:r>
              <w:t>Gunnison RD Forester</w:t>
            </w:r>
          </w:p>
        </w:tc>
      </w:tr>
      <w:tr w:rsidR="00D662FE" w14:paraId="0214DB79" w14:textId="77777777" w:rsidTr="00D662FE">
        <w:tc>
          <w:tcPr>
            <w:tcW w:w="1884" w:type="dxa"/>
          </w:tcPr>
          <w:p w14:paraId="7CF5A868" w14:textId="24915BD3" w:rsidR="00D662FE" w:rsidRPr="00E917A2" w:rsidRDefault="00D662FE" w:rsidP="00D662FE">
            <w:r>
              <w:t>Hank Lochhead</w:t>
            </w:r>
          </w:p>
        </w:tc>
        <w:tc>
          <w:tcPr>
            <w:tcW w:w="4226" w:type="dxa"/>
          </w:tcPr>
          <w:p w14:paraId="774A8D1F" w14:textId="14FA1EC6" w:rsidR="00D662FE" w:rsidRPr="00E917A2" w:rsidRDefault="00D662FE" w:rsidP="00D662FE">
            <w:r>
              <w:t>Gunnison RD Harvest Inspector</w:t>
            </w:r>
          </w:p>
        </w:tc>
      </w:tr>
      <w:tr w:rsidR="00D662FE" w14:paraId="5C874C5A" w14:textId="77777777" w:rsidTr="00D662FE">
        <w:tc>
          <w:tcPr>
            <w:tcW w:w="1884" w:type="dxa"/>
          </w:tcPr>
          <w:p w14:paraId="1EC7D434" w14:textId="3D50C94C" w:rsidR="00D662FE" w:rsidRPr="00E917A2" w:rsidRDefault="00D662FE" w:rsidP="00D662FE">
            <w:r>
              <w:t xml:space="preserve">Jake </w:t>
            </w:r>
            <w:proofErr w:type="spellStart"/>
            <w:r>
              <w:t>Jaraczeski</w:t>
            </w:r>
            <w:proofErr w:type="spellEnd"/>
          </w:p>
        </w:tc>
        <w:tc>
          <w:tcPr>
            <w:tcW w:w="4226" w:type="dxa"/>
          </w:tcPr>
          <w:p w14:paraId="73248ECD" w14:textId="502EA5BD" w:rsidR="00D662FE" w:rsidRPr="00E917A2" w:rsidRDefault="00D662FE" w:rsidP="00D662FE">
            <w:r>
              <w:t>Gunnison RD Forester</w:t>
            </w:r>
          </w:p>
        </w:tc>
      </w:tr>
      <w:tr w:rsidR="00D662FE" w14:paraId="5D9BB9C7" w14:textId="77777777" w:rsidTr="00D662FE">
        <w:tc>
          <w:tcPr>
            <w:tcW w:w="1884" w:type="dxa"/>
          </w:tcPr>
          <w:p w14:paraId="7DB065A6" w14:textId="314FD240" w:rsidR="00D662FE" w:rsidRDefault="00D662FE" w:rsidP="00D662FE">
            <w:r>
              <w:t>Chad Wellman</w:t>
            </w:r>
          </w:p>
        </w:tc>
        <w:tc>
          <w:tcPr>
            <w:tcW w:w="4226" w:type="dxa"/>
          </w:tcPr>
          <w:p w14:paraId="73389AE8" w14:textId="6B213887" w:rsidR="00D662FE" w:rsidRPr="00E917A2" w:rsidRDefault="00D662FE" w:rsidP="00D662FE">
            <w:r>
              <w:t xml:space="preserve">Gunnison RD Civil </w:t>
            </w:r>
            <w:proofErr w:type="spellStart"/>
            <w:r>
              <w:t>Engineeer</w:t>
            </w:r>
            <w:proofErr w:type="spellEnd"/>
          </w:p>
        </w:tc>
      </w:tr>
      <w:tr w:rsidR="00D662FE" w14:paraId="00F39345" w14:textId="77777777" w:rsidTr="00D662FE">
        <w:tc>
          <w:tcPr>
            <w:tcW w:w="1884" w:type="dxa"/>
          </w:tcPr>
          <w:p w14:paraId="409940B5" w14:textId="680E61C1" w:rsidR="00D662FE" w:rsidRDefault="00D662FE" w:rsidP="00D662FE">
            <w:r>
              <w:t>Emily Nutgrass</w:t>
            </w:r>
          </w:p>
        </w:tc>
        <w:tc>
          <w:tcPr>
            <w:tcW w:w="4226" w:type="dxa"/>
          </w:tcPr>
          <w:p w14:paraId="525423F0" w14:textId="1EC83D0C" w:rsidR="00D662FE" w:rsidRPr="00E917A2" w:rsidRDefault="00D662FE" w:rsidP="00D662FE">
            <w:r>
              <w:t>Gunnison RD Environmental Coordinator</w:t>
            </w:r>
          </w:p>
        </w:tc>
      </w:tr>
      <w:tr w:rsidR="00D662FE" w14:paraId="040567C0" w14:textId="77777777" w:rsidTr="00D662FE">
        <w:tc>
          <w:tcPr>
            <w:tcW w:w="1884" w:type="dxa"/>
          </w:tcPr>
          <w:p w14:paraId="1E3B85D5" w14:textId="685E8C82" w:rsidR="00D662FE" w:rsidRDefault="00D662FE" w:rsidP="00D662FE">
            <w:r>
              <w:t>Ashley McCay</w:t>
            </w:r>
          </w:p>
        </w:tc>
        <w:tc>
          <w:tcPr>
            <w:tcW w:w="4226" w:type="dxa"/>
          </w:tcPr>
          <w:p w14:paraId="6C89F83F" w14:textId="445E49B6" w:rsidR="00D662FE" w:rsidRPr="00E917A2" w:rsidRDefault="00D662FE" w:rsidP="00D662FE">
            <w:r>
              <w:t>Wildlife Tech</w:t>
            </w:r>
          </w:p>
        </w:tc>
      </w:tr>
      <w:tr w:rsidR="00D662FE" w14:paraId="711445C4" w14:textId="77777777" w:rsidTr="00D662FE">
        <w:tc>
          <w:tcPr>
            <w:tcW w:w="1884" w:type="dxa"/>
          </w:tcPr>
          <w:p w14:paraId="0CA97C18" w14:textId="2349F208" w:rsidR="00D662FE" w:rsidRDefault="00D662FE" w:rsidP="00D662FE">
            <w:r>
              <w:t>Scott Lahey</w:t>
            </w:r>
          </w:p>
        </w:tc>
        <w:tc>
          <w:tcPr>
            <w:tcW w:w="4226" w:type="dxa"/>
          </w:tcPr>
          <w:p w14:paraId="5D0A5964" w14:textId="63E1E294" w:rsidR="00D662FE" w:rsidRPr="00E917A2" w:rsidRDefault="00D662FE" w:rsidP="00D662FE">
            <w:r>
              <w:t>Gunnison RD Forestry Tech</w:t>
            </w:r>
          </w:p>
        </w:tc>
      </w:tr>
    </w:tbl>
    <w:p w14:paraId="2343CA2A" w14:textId="77777777" w:rsidR="00D662FE" w:rsidRDefault="00D662FE">
      <w:pPr>
        <w:rPr>
          <w:b/>
        </w:rPr>
        <w:sectPr w:rsidR="00D662FE" w:rsidSect="00D662FE">
          <w:type w:val="continuous"/>
          <w:pgSz w:w="15840" w:h="12240" w:orient="landscape"/>
          <w:pgMar w:top="1440" w:right="1440" w:bottom="1440" w:left="1440" w:header="720" w:footer="720" w:gutter="0"/>
          <w:cols w:num="2" w:space="720"/>
          <w:docGrid w:linePitch="360"/>
        </w:sectPr>
      </w:pPr>
    </w:p>
    <w:p w14:paraId="097AF413" w14:textId="77777777" w:rsidR="00F62687" w:rsidRPr="004A57FD" w:rsidRDefault="00F62687">
      <w:pPr>
        <w:rPr>
          <w:b/>
        </w:rPr>
      </w:pPr>
    </w:p>
    <w:p w14:paraId="4CF245BB" w14:textId="77777777" w:rsidR="00733536" w:rsidRDefault="00733536" w:rsidP="00733536">
      <w:r w:rsidRPr="004A57FD">
        <w:rPr>
          <w:b/>
        </w:rPr>
        <w:t>Rating Scale</w:t>
      </w:r>
      <w:r>
        <w:t xml:space="preserve">:  </w:t>
      </w:r>
    </w:p>
    <w:p w14:paraId="056A060E" w14:textId="77777777" w:rsidR="00733536" w:rsidRPr="004A57FD" w:rsidRDefault="004A57FD" w:rsidP="00733536">
      <w:pPr>
        <w:pStyle w:val="ListParagraph"/>
        <w:numPr>
          <w:ilvl w:val="0"/>
          <w:numId w:val="3"/>
        </w:numPr>
        <w:rPr>
          <w:i/>
        </w:rPr>
      </w:pPr>
      <w:r w:rsidRPr="004A57FD">
        <w:rPr>
          <w:i/>
        </w:rPr>
        <w:t>3- Full Evidence</w:t>
      </w:r>
    </w:p>
    <w:p w14:paraId="4F7708DF" w14:textId="77777777" w:rsidR="004A57FD" w:rsidRPr="004A57FD" w:rsidRDefault="004A57FD" w:rsidP="00733536">
      <w:pPr>
        <w:pStyle w:val="ListParagraph"/>
        <w:numPr>
          <w:ilvl w:val="0"/>
          <w:numId w:val="3"/>
        </w:numPr>
        <w:rPr>
          <w:i/>
        </w:rPr>
      </w:pPr>
      <w:r w:rsidRPr="004A57FD">
        <w:rPr>
          <w:i/>
        </w:rPr>
        <w:t>2- Partial Evidence</w:t>
      </w:r>
    </w:p>
    <w:p w14:paraId="249C3F49" w14:textId="77777777" w:rsidR="004A57FD" w:rsidRPr="004A57FD" w:rsidRDefault="004A57FD" w:rsidP="00733536">
      <w:pPr>
        <w:pStyle w:val="ListParagraph"/>
        <w:numPr>
          <w:ilvl w:val="0"/>
          <w:numId w:val="3"/>
        </w:numPr>
        <w:rPr>
          <w:i/>
        </w:rPr>
      </w:pPr>
      <w:r w:rsidRPr="004A57FD">
        <w:rPr>
          <w:i/>
        </w:rPr>
        <w:t>1- Insufficient evidence</w:t>
      </w:r>
    </w:p>
    <w:p w14:paraId="1934990E" w14:textId="77777777" w:rsidR="00733536" w:rsidRDefault="00733536" w:rsidP="00733536"/>
    <w:p w14:paraId="06AD79E0" w14:textId="77777777" w:rsidR="00597D51" w:rsidRDefault="00597D51" w:rsidP="00733536"/>
    <w:p w14:paraId="48293C06" w14:textId="77777777" w:rsidR="00597D51" w:rsidRDefault="00597D51" w:rsidP="00733536"/>
    <w:p w14:paraId="11E07725" w14:textId="77777777" w:rsidR="00733536" w:rsidRPr="005E4C09" w:rsidRDefault="00733536" w:rsidP="004C024A">
      <w:pPr>
        <w:rPr>
          <w:b/>
          <w:sz w:val="24"/>
          <w:szCs w:val="24"/>
        </w:rPr>
      </w:pPr>
      <w:r w:rsidRPr="005E4C09">
        <w:rPr>
          <w:b/>
          <w:sz w:val="24"/>
          <w:szCs w:val="24"/>
        </w:rPr>
        <w:t xml:space="preserve">Step 1 – Was the Treatment Checklist Completed with all appropriate signatures? </w:t>
      </w:r>
    </w:p>
    <w:p w14:paraId="6B477DBC" w14:textId="77777777" w:rsidR="004A57FD" w:rsidRDefault="00A57806" w:rsidP="00E917A2">
      <w:pPr>
        <w:pStyle w:val="Heading3"/>
      </w:pPr>
      <w:r w:rsidRPr="00E917A2">
        <w:t xml:space="preserve">Evidence </w:t>
      </w:r>
    </w:p>
    <w:p w14:paraId="7FA6027E" w14:textId="1EBA9443" w:rsidR="003B63F8" w:rsidRPr="003B63F8" w:rsidRDefault="003B63F8" w:rsidP="003B63F8">
      <w:pPr>
        <w:ind w:left="720"/>
      </w:pPr>
      <w:r>
        <w:t xml:space="preserve">The Checklist was completed and signed by all specialists having a resource that could be affected by the Cathedral Treatment. The District Ranger reviewed the Checklist and concurred with its contents. The Timber Contracting Officer also reviewed the Checklist and ensured all requirements were tied to appropriate contract </w:t>
      </w:r>
      <w:proofErr w:type="gramStart"/>
      <w:r>
        <w:t>provisions</w:t>
      </w:r>
      <w:proofErr w:type="gramEnd"/>
    </w:p>
    <w:p w14:paraId="64347F29" w14:textId="77777777" w:rsidR="003B63F8" w:rsidRDefault="00A57806" w:rsidP="003B63F8">
      <w:pPr>
        <w:ind w:left="720"/>
      </w:pPr>
      <w:r w:rsidRPr="00E917A2">
        <w:rPr>
          <w:b/>
        </w:rPr>
        <w:t>Rating:</w:t>
      </w:r>
      <w:r>
        <w:t xml:space="preserve">  </w:t>
      </w:r>
      <w:r w:rsidR="003B63F8">
        <w:t xml:space="preserve">3 – Full Evidence. </w:t>
      </w:r>
      <w:proofErr w:type="gramStart"/>
      <w:r w:rsidR="003B63F8">
        <w:t>Checklist</w:t>
      </w:r>
      <w:proofErr w:type="gramEnd"/>
      <w:r w:rsidR="003B63F8">
        <w:t xml:space="preserve"> was completed by all applicable resource specialists, Line </w:t>
      </w:r>
      <w:proofErr w:type="gramStart"/>
      <w:r w:rsidR="003B63F8">
        <w:t>Officer</w:t>
      </w:r>
      <w:proofErr w:type="gramEnd"/>
      <w:r w:rsidR="003B63F8">
        <w:t xml:space="preserve"> and Timber CO. </w:t>
      </w:r>
    </w:p>
    <w:p w14:paraId="7375694D" w14:textId="0E5EC191" w:rsidR="00631E22" w:rsidRDefault="00631E22" w:rsidP="003B63F8">
      <w:pPr>
        <w:ind w:left="720"/>
      </w:pPr>
      <w:r w:rsidRPr="004B6B89">
        <w:rPr>
          <w:b/>
        </w:rPr>
        <w:t>AMG Comments:</w:t>
      </w:r>
      <w:r>
        <w:t xml:space="preserve">  </w:t>
      </w:r>
    </w:p>
    <w:p w14:paraId="72EDB643" w14:textId="77777777" w:rsidR="00A57806" w:rsidRPr="00631E22" w:rsidRDefault="00A57806" w:rsidP="00631E22">
      <w:pPr>
        <w:pStyle w:val="ListParagraph"/>
      </w:pPr>
    </w:p>
    <w:p w14:paraId="24760C12" w14:textId="77777777" w:rsidR="00733536" w:rsidRPr="00E917A2" w:rsidRDefault="004A57FD" w:rsidP="00E917A2">
      <w:pPr>
        <w:ind w:left="720"/>
        <w:rPr>
          <w:b/>
        </w:rPr>
      </w:pPr>
      <w:r w:rsidRPr="00E917A2">
        <w:rPr>
          <w:b/>
        </w:rPr>
        <w:t xml:space="preserve">Was the Treatment designed to meet the Purpose and Need as stated in the SBEADMR EIS? </w:t>
      </w:r>
    </w:p>
    <w:p w14:paraId="5FB9DF63" w14:textId="77777777" w:rsidR="00A839A7" w:rsidRPr="00E917A2" w:rsidRDefault="00A57806" w:rsidP="00A57806">
      <w:pPr>
        <w:rPr>
          <w:b/>
        </w:rPr>
      </w:pPr>
      <w:r>
        <w:tab/>
      </w:r>
      <w:r w:rsidRPr="00E917A2">
        <w:rPr>
          <w:b/>
        </w:rPr>
        <w:t xml:space="preserve">Evidence:  </w:t>
      </w:r>
    </w:p>
    <w:p w14:paraId="78BBB26D" w14:textId="69FB35D5" w:rsidR="00A839A7" w:rsidRDefault="005D3B21" w:rsidP="00A839A7">
      <w:pPr>
        <w:pStyle w:val="ListParagraph"/>
        <w:numPr>
          <w:ilvl w:val="0"/>
          <w:numId w:val="7"/>
        </w:numPr>
      </w:pPr>
      <w:r>
        <w:t>The Rainbow TS is a green-tree resiliency treatment</w:t>
      </w:r>
      <w:r w:rsidR="00A839A7">
        <w:t>.  Prescriptions were carried out in accordance with the Silvicultural Prescription Matrix (Appendix A of the FEIS).</w:t>
      </w:r>
    </w:p>
    <w:p w14:paraId="53B8FB27" w14:textId="77777777" w:rsidR="00A839A7" w:rsidRDefault="00A839A7" w:rsidP="00A839A7">
      <w:pPr>
        <w:pStyle w:val="ListParagraph"/>
        <w:numPr>
          <w:ilvl w:val="0"/>
          <w:numId w:val="7"/>
        </w:numPr>
      </w:pPr>
      <w:r>
        <w:t>The treatment met the purpose and need of SBEADMR, specifically:</w:t>
      </w:r>
    </w:p>
    <w:p w14:paraId="7A87F53C" w14:textId="77777777" w:rsidR="00A839A7" w:rsidRDefault="00A839A7" w:rsidP="00A839A7">
      <w:pPr>
        <w:pStyle w:val="ListParagraph"/>
        <w:numPr>
          <w:ilvl w:val="1"/>
          <w:numId w:val="7"/>
        </w:numPr>
      </w:pPr>
      <w:r>
        <w:t>Resiliency to increase the forest ability to respond to multiple and interacting st</w:t>
      </w:r>
      <w:r w:rsidR="001563C3">
        <w:t xml:space="preserve">resses by promoting regeneration and </w:t>
      </w:r>
      <w:proofErr w:type="gramStart"/>
      <w:r w:rsidR="001563C3">
        <w:t>create</w:t>
      </w:r>
      <w:proofErr w:type="gramEnd"/>
      <w:r w:rsidR="001563C3">
        <w:t xml:space="preserve"> multiple age classes of trees.</w:t>
      </w:r>
    </w:p>
    <w:p w14:paraId="4CD7F87B" w14:textId="77777777" w:rsidR="001563C3" w:rsidRDefault="001563C3" w:rsidP="00A839A7">
      <w:pPr>
        <w:pStyle w:val="ListParagraph"/>
        <w:numPr>
          <w:ilvl w:val="1"/>
          <w:numId w:val="7"/>
        </w:numPr>
      </w:pPr>
      <w:r>
        <w:t>Recovery to provide commercial products to local dependent industries at levels commensurate with Forest Plan direction.</w:t>
      </w:r>
    </w:p>
    <w:p w14:paraId="224D7EFD" w14:textId="2BDFB293" w:rsidR="00D04214" w:rsidRDefault="00D04214" w:rsidP="00A839A7">
      <w:pPr>
        <w:pStyle w:val="ListParagraph"/>
        <w:numPr>
          <w:ilvl w:val="1"/>
          <w:numId w:val="7"/>
        </w:numPr>
      </w:pPr>
      <w:r>
        <w:t xml:space="preserve">Design features were applied where needed to minimize environmental impacts and/or to achieve desired outcomes.  </w:t>
      </w:r>
    </w:p>
    <w:p w14:paraId="14645FED" w14:textId="77777777" w:rsidR="001563C3" w:rsidRDefault="001563C3" w:rsidP="001563C3">
      <w:pPr>
        <w:ind w:left="720"/>
      </w:pPr>
      <w:r w:rsidRPr="00E917A2">
        <w:rPr>
          <w:b/>
        </w:rPr>
        <w:t>Rating:</w:t>
      </w:r>
      <w:r>
        <w:t xml:space="preserve">  3 – Full evidence</w:t>
      </w:r>
    </w:p>
    <w:p w14:paraId="50367BF6" w14:textId="4CFF3D88" w:rsidR="004B6B89" w:rsidRDefault="004B6B89" w:rsidP="004B6B89">
      <w:pPr>
        <w:ind w:firstLine="720"/>
      </w:pPr>
      <w:r w:rsidRPr="004B6B89">
        <w:rPr>
          <w:b/>
        </w:rPr>
        <w:t>AMG Comments:</w:t>
      </w:r>
      <w:r>
        <w:t xml:space="preserve">  </w:t>
      </w:r>
    </w:p>
    <w:p w14:paraId="142E5318" w14:textId="77777777" w:rsidR="004B6B89" w:rsidRDefault="004B6B89" w:rsidP="001563C3">
      <w:pPr>
        <w:ind w:left="720"/>
      </w:pPr>
    </w:p>
    <w:p w14:paraId="639B4C98" w14:textId="77777777" w:rsidR="0017633F" w:rsidRPr="005E4C09" w:rsidRDefault="004C024A" w:rsidP="0017633F">
      <w:pPr>
        <w:rPr>
          <w:b/>
          <w:sz w:val="28"/>
          <w:szCs w:val="28"/>
        </w:rPr>
      </w:pPr>
      <w:r w:rsidRPr="005E4C09">
        <w:rPr>
          <w:b/>
          <w:sz w:val="28"/>
          <w:szCs w:val="28"/>
        </w:rPr>
        <w:t xml:space="preserve">Step 2 – Treatment </w:t>
      </w:r>
      <w:r w:rsidR="0017633F" w:rsidRPr="005E4C09">
        <w:rPr>
          <w:b/>
          <w:sz w:val="28"/>
          <w:szCs w:val="28"/>
        </w:rPr>
        <w:t>level Review</w:t>
      </w:r>
      <w:r w:rsidRPr="005E4C09">
        <w:rPr>
          <w:b/>
          <w:sz w:val="28"/>
          <w:szCs w:val="28"/>
        </w:rPr>
        <w:t xml:space="preserve"> of design features</w:t>
      </w:r>
    </w:p>
    <w:p w14:paraId="57D64B25" w14:textId="77777777" w:rsidR="0017633F" w:rsidRPr="00E917A2" w:rsidRDefault="0017633F" w:rsidP="00E917A2">
      <w:pPr>
        <w:pStyle w:val="BodyTextIndent"/>
      </w:pPr>
      <w:r w:rsidRPr="00E917A2">
        <w:t>Were Design Features applicable to the treatment identified on the Checklist and incorporated into mechanisms (contract clauses) to ensure they are followed during treatment Implementation?</w:t>
      </w:r>
    </w:p>
    <w:p w14:paraId="530DA1CF" w14:textId="4D82BE40" w:rsidR="001563C3" w:rsidRPr="00996072" w:rsidRDefault="001563C3" w:rsidP="001563C3">
      <w:pPr>
        <w:ind w:left="720"/>
        <w:rPr>
          <w:iCs/>
        </w:rPr>
      </w:pPr>
      <w:r w:rsidRPr="00E917A2">
        <w:rPr>
          <w:b/>
        </w:rPr>
        <w:t>Rating:</w:t>
      </w:r>
      <w:r>
        <w:t xml:space="preserve">  </w:t>
      </w:r>
      <w:r w:rsidRPr="00996072">
        <w:rPr>
          <w:iCs/>
        </w:rPr>
        <w:t xml:space="preserve">3- Full Evidence.  The Checklist was completed by all applicable staff </w:t>
      </w:r>
      <w:proofErr w:type="gramStart"/>
      <w:r w:rsidRPr="00996072">
        <w:rPr>
          <w:iCs/>
        </w:rPr>
        <w:t>on</w:t>
      </w:r>
      <w:proofErr w:type="gramEnd"/>
      <w:r w:rsidRPr="00996072">
        <w:rPr>
          <w:iCs/>
        </w:rPr>
        <w:t xml:space="preserve"> the District or Supervisors Office.  Each specialist identified what specific design features (DF) should be applied.  The Timber Contracting Officer reviewed the checklist for consistency with SBEADMR environmental documents and ensured all DF were linked appropriately to timber sale contract clauses.  </w:t>
      </w:r>
    </w:p>
    <w:p w14:paraId="4D055418" w14:textId="08E45905" w:rsidR="001563C3" w:rsidRDefault="00996072" w:rsidP="00D662FE">
      <w:pPr>
        <w:ind w:firstLine="720"/>
      </w:pPr>
      <w:r w:rsidRPr="004B6B89">
        <w:rPr>
          <w:b/>
        </w:rPr>
        <w:t>AMG Comments:</w:t>
      </w:r>
      <w:r>
        <w:t xml:space="preserve">  </w:t>
      </w:r>
    </w:p>
    <w:p w14:paraId="60780B03" w14:textId="77777777" w:rsidR="0017633F" w:rsidRPr="00E917A2" w:rsidRDefault="004A0CA7" w:rsidP="00E917A2">
      <w:pPr>
        <w:ind w:left="720"/>
        <w:rPr>
          <w:b/>
        </w:rPr>
      </w:pPr>
      <w:r w:rsidRPr="00E917A2">
        <w:rPr>
          <w:b/>
        </w:rPr>
        <w:t>Is there evidence that design features were implemented as specified in the contract or other authorizing document?</w:t>
      </w:r>
    </w:p>
    <w:p w14:paraId="784B5A50" w14:textId="4BF2AFDA" w:rsidR="004A0CA7" w:rsidRDefault="004A0CA7" w:rsidP="00A6046B">
      <w:pPr>
        <w:ind w:left="720"/>
      </w:pPr>
      <w:r>
        <w:t>The following design features were selected for review by the ID Team</w:t>
      </w:r>
      <w:r w:rsidR="00A6046B">
        <w:t xml:space="preserve"> and AMG</w:t>
      </w:r>
      <w:r>
        <w:t xml:space="preserve">.  These design features were selected </w:t>
      </w:r>
      <w:r w:rsidR="00A6046B">
        <w:t>because they would be readily visible in the field, relevant to this project, and/or of particular interest to the ID Team and AMG.</w:t>
      </w:r>
    </w:p>
    <w:p w14:paraId="7DD4A24C" w14:textId="77777777" w:rsidR="004A0CA7" w:rsidRDefault="004A0CA7">
      <w:r>
        <w:br w:type="page"/>
      </w:r>
    </w:p>
    <w:p w14:paraId="61634BE6" w14:textId="77777777" w:rsidR="004A0CA7" w:rsidRDefault="004A0CA7" w:rsidP="004A0CA7">
      <w:pPr>
        <w:sectPr w:rsidR="004A0CA7" w:rsidSect="00D662FE">
          <w:type w:val="continuous"/>
          <w:pgSz w:w="15840" w:h="12240" w:orient="landscape"/>
          <w:pgMar w:top="1440" w:right="1440" w:bottom="1440" w:left="1440" w:header="720" w:footer="720" w:gutter="0"/>
          <w:cols w:space="720"/>
          <w:docGrid w:linePitch="360"/>
        </w:sectPr>
      </w:pPr>
    </w:p>
    <w:p w14:paraId="39638DFF" w14:textId="77777777" w:rsidR="004A0CA7" w:rsidRDefault="004A0CA7" w:rsidP="004A0CA7"/>
    <w:tbl>
      <w:tblPr>
        <w:tblStyle w:val="TableGrid"/>
        <w:tblW w:w="0" w:type="auto"/>
        <w:tblInd w:w="18" w:type="dxa"/>
        <w:tblLook w:val="04A0" w:firstRow="1" w:lastRow="0" w:firstColumn="1" w:lastColumn="0" w:noHBand="0" w:noVBand="1"/>
      </w:tblPr>
      <w:tblGrid>
        <w:gridCol w:w="3397"/>
        <w:gridCol w:w="4950"/>
        <w:gridCol w:w="4500"/>
      </w:tblGrid>
      <w:tr w:rsidR="00D15692" w:rsidRPr="004E374F" w14:paraId="59707180" w14:textId="77777777" w:rsidTr="00084E87">
        <w:tc>
          <w:tcPr>
            <w:tcW w:w="3397" w:type="dxa"/>
          </w:tcPr>
          <w:p w14:paraId="3B4B4881" w14:textId="77777777" w:rsidR="00D15692" w:rsidRPr="004E374F" w:rsidRDefault="00D15692" w:rsidP="004A0CA7">
            <w:pPr>
              <w:rPr>
                <w:rFonts w:cstheme="minorHAnsi"/>
                <w:b/>
              </w:rPr>
            </w:pPr>
            <w:r w:rsidRPr="004E374F">
              <w:rPr>
                <w:rFonts w:cstheme="minorHAnsi"/>
                <w:b/>
              </w:rPr>
              <w:t>Design Feature Reviewed</w:t>
            </w:r>
          </w:p>
        </w:tc>
        <w:tc>
          <w:tcPr>
            <w:tcW w:w="4950" w:type="dxa"/>
          </w:tcPr>
          <w:p w14:paraId="13A2EF16" w14:textId="77777777" w:rsidR="00D15692" w:rsidRPr="004E374F" w:rsidRDefault="00D15692" w:rsidP="004A0CA7">
            <w:pPr>
              <w:rPr>
                <w:rFonts w:cstheme="minorHAnsi"/>
                <w:b/>
              </w:rPr>
            </w:pPr>
            <w:r w:rsidRPr="004E374F">
              <w:rPr>
                <w:rFonts w:cstheme="minorHAnsi"/>
                <w:b/>
              </w:rPr>
              <w:t>Evidence of implementation</w:t>
            </w:r>
          </w:p>
        </w:tc>
        <w:tc>
          <w:tcPr>
            <w:tcW w:w="4500" w:type="dxa"/>
          </w:tcPr>
          <w:p w14:paraId="6CBAE858" w14:textId="77777777" w:rsidR="00D15692" w:rsidRPr="004E374F" w:rsidRDefault="00D15692" w:rsidP="004A0CA7">
            <w:pPr>
              <w:rPr>
                <w:rFonts w:cstheme="minorHAnsi"/>
                <w:b/>
              </w:rPr>
            </w:pPr>
            <w:r w:rsidRPr="004E374F">
              <w:rPr>
                <w:rFonts w:cstheme="minorHAnsi"/>
                <w:b/>
              </w:rPr>
              <w:t>Evidence of Effectiveness (readily observable)</w:t>
            </w:r>
          </w:p>
        </w:tc>
      </w:tr>
      <w:tr w:rsidR="00D15692" w:rsidRPr="004E374F" w14:paraId="30851D43" w14:textId="77777777" w:rsidTr="00084E87">
        <w:tc>
          <w:tcPr>
            <w:tcW w:w="3397" w:type="dxa"/>
          </w:tcPr>
          <w:p w14:paraId="45C44DA6" w14:textId="77777777" w:rsidR="00D15692" w:rsidRPr="004E374F" w:rsidRDefault="00D15692" w:rsidP="0094489D">
            <w:pPr>
              <w:rPr>
                <w:rFonts w:cstheme="minorHAnsi"/>
                <w:b/>
                <w:bCs/>
              </w:rPr>
            </w:pPr>
            <w:r w:rsidRPr="004E374F">
              <w:rPr>
                <w:rFonts w:cstheme="minorHAnsi"/>
                <w:b/>
                <w:bCs/>
              </w:rPr>
              <w:t xml:space="preserve">Wildlife, Fish, and Rare Plants </w:t>
            </w:r>
          </w:p>
          <w:p w14:paraId="5632DED2" w14:textId="425158B1" w:rsidR="00D15692" w:rsidRPr="004E374F" w:rsidRDefault="00D15692" w:rsidP="0094489D">
            <w:pPr>
              <w:rPr>
                <w:rFonts w:cstheme="minorHAnsi"/>
                <w:b/>
                <w:bCs/>
              </w:rPr>
            </w:pPr>
            <w:r w:rsidRPr="004E374F">
              <w:rPr>
                <w:rFonts w:cstheme="minorHAnsi"/>
                <w:b/>
                <w:bCs/>
              </w:rPr>
              <w:t>WFRP-12</w:t>
            </w:r>
          </w:p>
          <w:p w14:paraId="789AF953" w14:textId="6BC81DCE" w:rsidR="00D15692" w:rsidRPr="004E374F" w:rsidRDefault="00D15692" w:rsidP="0094489D">
            <w:pPr>
              <w:pStyle w:val="Default"/>
              <w:rPr>
                <w:rFonts w:asciiTheme="minorHAnsi" w:hAnsiTheme="minorHAnsi" w:cstheme="minorHAnsi"/>
                <w:sz w:val="22"/>
                <w:szCs w:val="22"/>
              </w:rPr>
            </w:pPr>
            <w:r w:rsidRPr="004E374F">
              <w:rPr>
                <w:rFonts w:asciiTheme="minorHAnsi" w:hAnsiTheme="minorHAnsi" w:cstheme="minorHAnsi"/>
                <w:sz w:val="22"/>
                <w:szCs w:val="22"/>
              </w:rPr>
              <w:t>Areas supporting live advanced regeneration with &gt;35% Dense Horizontal Cover in blocks greater than 0.3 acres will be avoided to the extent possible during layout [and during harvest operations], while allowing feasible operations</w:t>
            </w:r>
            <w:r w:rsidR="004E374F">
              <w:rPr>
                <w:rFonts w:asciiTheme="minorHAnsi" w:hAnsiTheme="minorHAnsi" w:cstheme="minorHAnsi"/>
                <w:sz w:val="22"/>
                <w:szCs w:val="22"/>
              </w:rPr>
              <w:t>.</w:t>
            </w:r>
          </w:p>
          <w:p w14:paraId="4439F65D" w14:textId="147887FF" w:rsidR="00D15692" w:rsidRPr="004E374F" w:rsidRDefault="00D15692" w:rsidP="003A1DC8">
            <w:pPr>
              <w:rPr>
                <w:rFonts w:cstheme="minorHAnsi"/>
              </w:rPr>
            </w:pPr>
          </w:p>
        </w:tc>
        <w:tc>
          <w:tcPr>
            <w:tcW w:w="4950" w:type="dxa"/>
          </w:tcPr>
          <w:p w14:paraId="6FCAF247" w14:textId="7F076427" w:rsidR="00D15692" w:rsidRPr="004E374F" w:rsidRDefault="00D15692" w:rsidP="0001532E">
            <w:pPr>
              <w:rPr>
                <w:rFonts w:cstheme="minorHAnsi"/>
                <w:b/>
              </w:rPr>
            </w:pPr>
            <w:r w:rsidRPr="004E374F">
              <w:rPr>
                <w:rFonts w:cstheme="minorHAnsi"/>
                <w:b/>
              </w:rPr>
              <w:t xml:space="preserve">Describe design </w:t>
            </w:r>
            <w:proofErr w:type="gramStart"/>
            <w:r w:rsidRPr="004E374F">
              <w:rPr>
                <w:rFonts w:cstheme="minorHAnsi"/>
                <w:b/>
              </w:rPr>
              <w:t>feature</w:t>
            </w:r>
            <w:proofErr w:type="gramEnd"/>
            <w:r w:rsidRPr="004E374F">
              <w:rPr>
                <w:rFonts w:cstheme="minorHAnsi"/>
                <w:b/>
              </w:rPr>
              <w:t>, including year implemented.</w:t>
            </w:r>
          </w:p>
          <w:p w14:paraId="09015D25" w14:textId="77777777" w:rsidR="004E374F" w:rsidRPr="004E374F" w:rsidRDefault="004E374F" w:rsidP="004E2516">
            <w:pPr>
              <w:pStyle w:val="BodyText"/>
              <w:rPr>
                <w:rFonts w:cstheme="minorHAnsi"/>
              </w:rPr>
            </w:pPr>
          </w:p>
          <w:p w14:paraId="121F5F27" w14:textId="68F1252C" w:rsidR="00D15692" w:rsidRPr="004E374F" w:rsidRDefault="00D15692" w:rsidP="004E374F">
            <w:pPr>
              <w:pStyle w:val="BodyText"/>
              <w:rPr>
                <w:rFonts w:cstheme="minorHAnsi"/>
                <w:b w:val="0"/>
                <w:bCs/>
              </w:rPr>
            </w:pPr>
            <w:r w:rsidRPr="004E374F">
              <w:rPr>
                <w:rFonts w:cstheme="minorHAnsi"/>
              </w:rPr>
              <w:t xml:space="preserve">Evidence:  </w:t>
            </w:r>
            <w:r w:rsidR="004E374F" w:rsidRPr="004E374F">
              <w:rPr>
                <w:rFonts w:cstheme="minorHAnsi"/>
                <w:b w:val="0"/>
              </w:rPr>
              <w:t>DHC in areas between groups looks good; we expect it was probably higher prior to spruce budworm.</w:t>
            </w:r>
          </w:p>
          <w:p w14:paraId="58921B4E" w14:textId="77777777" w:rsidR="00D15692" w:rsidRPr="004E374F" w:rsidRDefault="00D15692" w:rsidP="002A0447">
            <w:pPr>
              <w:rPr>
                <w:rFonts w:cstheme="minorHAnsi"/>
              </w:rPr>
            </w:pPr>
          </w:p>
          <w:p w14:paraId="782E6BC1" w14:textId="131AD580" w:rsidR="00D15692" w:rsidRPr="004E374F" w:rsidRDefault="00D15692" w:rsidP="002A0447">
            <w:pPr>
              <w:rPr>
                <w:rFonts w:cstheme="minorHAnsi"/>
              </w:rPr>
            </w:pPr>
            <w:r w:rsidRPr="004E374F">
              <w:rPr>
                <w:rFonts w:cstheme="minorHAnsi"/>
                <w:b/>
              </w:rPr>
              <w:t>Recommendations:</w:t>
            </w:r>
            <w:r w:rsidRPr="004E374F">
              <w:rPr>
                <w:rFonts w:cstheme="minorHAnsi"/>
              </w:rPr>
              <w:t xml:space="preserve">  </w:t>
            </w:r>
            <w:r w:rsidR="004E374F" w:rsidRPr="004E374F">
              <w:rPr>
                <w:rFonts w:cstheme="minorHAnsi"/>
              </w:rPr>
              <w:t>None</w:t>
            </w:r>
          </w:p>
          <w:p w14:paraId="27D85F3E" w14:textId="77777777" w:rsidR="00D15692" w:rsidRPr="004E374F" w:rsidRDefault="00D15692" w:rsidP="002A0447">
            <w:pPr>
              <w:rPr>
                <w:rFonts w:cstheme="minorHAnsi"/>
              </w:rPr>
            </w:pPr>
          </w:p>
          <w:p w14:paraId="2089AEBB" w14:textId="40174092" w:rsidR="00D15692" w:rsidRPr="004E374F" w:rsidRDefault="00D15692" w:rsidP="002A0447">
            <w:pPr>
              <w:rPr>
                <w:rFonts w:cstheme="minorHAnsi"/>
                <w:i/>
              </w:rPr>
            </w:pPr>
            <w:r w:rsidRPr="004E374F">
              <w:rPr>
                <w:rFonts w:cstheme="minorHAnsi"/>
                <w:b/>
              </w:rPr>
              <w:t>Rating:</w:t>
            </w:r>
            <w:r w:rsidRPr="004E374F">
              <w:rPr>
                <w:rFonts w:cstheme="minorHAnsi"/>
              </w:rPr>
              <w:t xml:space="preserve">  </w:t>
            </w:r>
            <w:r w:rsidR="004E374F" w:rsidRPr="004E374F">
              <w:rPr>
                <w:rFonts w:cstheme="minorHAnsi"/>
              </w:rPr>
              <w:t>3 – full evidence</w:t>
            </w:r>
          </w:p>
          <w:p w14:paraId="5D0100DE" w14:textId="0C317BFF" w:rsidR="00D15692" w:rsidRPr="004E374F" w:rsidRDefault="00D15692" w:rsidP="004E374F">
            <w:pPr>
              <w:rPr>
                <w:rFonts w:cstheme="minorHAnsi"/>
              </w:rPr>
            </w:pPr>
            <w:r w:rsidRPr="004E374F">
              <w:rPr>
                <w:rFonts w:cstheme="minorHAnsi"/>
                <w:b/>
              </w:rPr>
              <w:t>AMG Comments:</w:t>
            </w:r>
            <w:r w:rsidRPr="004E374F">
              <w:rPr>
                <w:rFonts w:cstheme="minorHAnsi"/>
              </w:rPr>
              <w:t xml:space="preserve"> </w:t>
            </w:r>
          </w:p>
        </w:tc>
        <w:tc>
          <w:tcPr>
            <w:tcW w:w="4500" w:type="dxa"/>
          </w:tcPr>
          <w:p w14:paraId="0A8B22B0" w14:textId="77777777" w:rsidR="00D15692" w:rsidRPr="004E374F" w:rsidRDefault="00D15692" w:rsidP="002A0447">
            <w:pPr>
              <w:rPr>
                <w:rFonts w:cstheme="minorHAnsi"/>
                <w:b/>
              </w:rPr>
            </w:pPr>
            <w:r w:rsidRPr="004E374F">
              <w:rPr>
                <w:rFonts w:cstheme="minorHAnsi"/>
                <w:b/>
              </w:rPr>
              <w:t xml:space="preserve">If </w:t>
            </w:r>
            <w:proofErr w:type="gramStart"/>
            <w:r w:rsidRPr="004E374F">
              <w:rPr>
                <w:rFonts w:cstheme="minorHAnsi"/>
                <w:b/>
              </w:rPr>
              <w:t>Implemented</w:t>
            </w:r>
            <w:proofErr w:type="gramEnd"/>
            <w:r w:rsidRPr="004E374F">
              <w:rPr>
                <w:rFonts w:cstheme="minorHAnsi"/>
                <w:b/>
              </w:rPr>
              <w:t>, was the design feature-in a readily observable way, effective?</w:t>
            </w:r>
          </w:p>
          <w:p w14:paraId="18080487" w14:textId="77777777" w:rsidR="00D15692" w:rsidRPr="004E374F" w:rsidRDefault="00D15692" w:rsidP="00D15692">
            <w:pPr>
              <w:pStyle w:val="BodyText"/>
              <w:rPr>
                <w:rFonts w:cstheme="minorHAnsi"/>
              </w:rPr>
            </w:pPr>
          </w:p>
          <w:p w14:paraId="6E7B9A69" w14:textId="1D8CD2D0" w:rsidR="00D15692" w:rsidRPr="004E374F" w:rsidRDefault="00D15692" w:rsidP="004E374F">
            <w:pPr>
              <w:pStyle w:val="BodyText"/>
              <w:rPr>
                <w:rFonts w:cstheme="minorHAnsi"/>
                <w:b w:val="0"/>
                <w:bCs/>
              </w:rPr>
            </w:pPr>
            <w:r w:rsidRPr="004E374F">
              <w:rPr>
                <w:rFonts w:cstheme="minorHAnsi"/>
              </w:rPr>
              <w:t xml:space="preserve">Evidence: </w:t>
            </w:r>
            <w:proofErr w:type="gramStart"/>
            <w:r w:rsidR="004E374F" w:rsidRPr="004E374F">
              <w:rPr>
                <w:rFonts w:cstheme="minorHAnsi"/>
                <w:b w:val="0"/>
                <w:bCs/>
              </w:rPr>
              <w:t>Generally</w:t>
            </w:r>
            <w:proofErr w:type="gramEnd"/>
            <w:r w:rsidR="004E374F" w:rsidRPr="004E374F">
              <w:rPr>
                <w:rFonts w:cstheme="minorHAnsi"/>
                <w:b w:val="0"/>
                <w:bCs/>
              </w:rPr>
              <w:t xml:space="preserve"> yes, though DHC has decreased due to spruce budworm. It is challenging to mitigate this though, as DHC/multi-storied stands are conducive to spruce budworm population success/reproduction</w:t>
            </w:r>
            <w:r w:rsidR="004E374F">
              <w:rPr>
                <w:rFonts w:cstheme="minorHAnsi"/>
                <w:b w:val="0"/>
                <w:bCs/>
              </w:rPr>
              <w:t>.</w:t>
            </w:r>
          </w:p>
          <w:p w14:paraId="739C67CE" w14:textId="66C1C2D3" w:rsidR="00D15692" w:rsidRPr="004E374F" w:rsidRDefault="00D15692" w:rsidP="004E374F">
            <w:pPr>
              <w:pStyle w:val="BodyText"/>
              <w:rPr>
                <w:rFonts w:cstheme="minorHAnsi"/>
              </w:rPr>
            </w:pPr>
            <w:r w:rsidRPr="004E374F">
              <w:rPr>
                <w:rFonts w:cstheme="minorHAnsi"/>
              </w:rPr>
              <w:t xml:space="preserve">Recommendations: </w:t>
            </w:r>
            <w:r w:rsidR="004E374F">
              <w:rPr>
                <w:rFonts w:cstheme="minorHAnsi"/>
                <w:b w:val="0"/>
                <w:bCs/>
              </w:rPr>
              <w:t>Continue to look for ways to mitigate spruce budworm impacts.</w:t>
            </w:r>
            <w:r w:rsidRPr="004E374F">
              <w:rPr>
                <w:rFonts w:cstheme="minorHAnsi"/>
                <w:b w:val="0"/>
              </w:rPr>
              <w:t xml:space="preserve"> </w:t>
            </w:r>
          </w:p>
          <w:p w14:paraId="524751E8" w14:textId="77777777" w:rsidR="00D15692" w:rsidRPr="004E374F" w:rsidRDefault="00D15692" w:rsidP="002A0447">
            <w:pPr>
              <w:rPr>
                <w:rFonts w:cstheme="minorHAnsi"/>
              </w:rPr>
            </w:pPr>
          </w:p>
          <w:p w14:paraId="78587CD2" w14:textId="778DFF6C" w:rsidR="00D15692" w:rsidRPr="004E374F" w:rsidRDefault="00D15692" w:rsidP="004A0CA7">
            <w:pPr>
              <w:rPr>
                <w:rFonts w:cstheme="minorHAnsi"/>
                <w:i/>
              </w:rPr>
            </w:pPr>
            <w:r w:rsidRPr="004E374F">
              <w:rPr>
                <w:rFonts w:cstheme="minorHAnsi"/>
                <w:b/>
              </w:rPr>
              <w:t>Rating:</w:t>
            </w:r>
            <w:r w:rsidRPr="004E374F">
              <w:rPr>
                <w:rFonts w:cstheme="minorHAnsi"/>
              </w:rPr>
              <w:t xml:space="preserve"> </w:t>
            </w:r>
            <w:r w:rsidR="004E374F">
              <w:rPr>
                <w:rFonts w:cstheme="minorHAnsi"/>
              </w:rPr>
              <w:t>3 – full evidence</w:t>
            </w:r>
          </w:p>
          <w:p w14:paraId="75B97F18" w14:textId="596CD763" w:rsidR="00D15692" w:rsidRDefault="00D15692" w:rsidP="004B6B89">
            <w:pPr>
              <w:rPr>
                <w:rFonts w:cstheme="minorHAnsi"/>
              </w:rPr>
            </w:pPr>
            <w:r w:rsidRPr="004E374F">
              <w:rPr>
                <w:rFonts w:cstheme="minorHAnsi"/>
                <w:b/>
              </w:rPr>
              <w:t>AMG Comments:</w:t>
            </w:r>
            <w:r w:rsidRPr="004E374F">
              <w:rPr>
                <w:rFonts w:cstheme="minorHAnsi"/>
              </w:rPr>
              <w:t xml:space="preserve">  </w:t>
            </w:r>
          </w:p>
          <w:p w14:paraId="069D5953" w14:textId="77777777" w:rsidR="00084E87" w:rsidRPr="004E374F" w:rsidRDefault="00084E87" w:rsidP="004B6B89">
            <w:pPr>
              <w:rPr>
                <w:rFonts w:cstheme="minorHAnsi"/>
              </w:rPr>
            </w:pPr>
          </w:p>
          <w:p w14:paraId="44F2C53A" w14:textId="77777777" w:rsidR="00D15692" w:rsidRPr="004E374F" w:rsidRDefault="00D15692" w:rsidP="004A0CA7">
            <w:pPr>
              <w:rPr>
                <w:rFonts w:cstheme="minorHAnsi"/>
              </w:rPr>
            </w:pPr>
          </w:p>
        </w:tc>
      </w:tr>
      <w:tr w:rsidR="00D15692" w:rsidRPr="004E374F" w14:paraId="614DEFC3" w14:textId="77777777" w:rsidTr="00084E87">
        <w:tc>
          <w:tcPr>
            <w:tcW w:w="3397" w:type="dxa"/>
          </w:tcPr>
          <w:p w14:paraId="0BE91A4D" w14:textId="77777777" w:rsidR="00D15692" w:rsidRPr="004E374F" w:rsidRDefault="00D15692" w:rsidP="0094489D">
            <w:pPr>
              <w:rPr>
                <w:rFonts w:cstheme="minorHAnsi"/>
                <w:b/>
                <w:bCs/>
              </w:rPr>
            </w:pPr>
            <w:r w:rsidRPr="004E374F">
              <w:rPr>
                <w:rFonts w:cstheme="minorHAnsi"/>
                <w:b/>
                <w:bCs/>
              </w:rPr>
              <w:t>Water Quality and Soil Productivity</w:t>
            </w:r>
          </w:p>
          <w:p w14:paraId="3204582D" w14:textId="5535CC3D" w:rsidR="00D15692" w:rsidRPr="004E374F" w:rsidRDefault="00D15692" w:rsidP="0094489D">
            <w:pPr>
              <w:rPr>
                <w:rFonts w:cstheme="minorHAnsi"/>
                <w:b/>
                <w:bCs/>
              </w:rPr>
            </w:pPr>
            <w:r w:rsidRPr="004E374F">
              <w:rPr>
                <w:rFonts w:cstheme="minorHAnsi"/>
                <w:b/>
                <w:bCs/>
              </w:rPr>
              <w:t>WQSP-1A</w:t>
            </w:r>
          </w:p>
          <w:p w14:paraId="6BB7798E" w14:textId="23578B63" w:rsidR="00D15692" w:rsidRPr="004E374F" w:rsidRDefault="00D15692" w:rsidP="0094489D">
            <w:pPr>
              <w:pStyle w:val="Default"/>
              <w:rPr>
                <w:rFonts w:asciiTheme="minorHAnsi" w:hAnsiTheme="minorHAnsi" w:cstheme="minorHAnsi"/>
                <w:sz w:val="22"/>
                <w:szCs w:val="22"/>
              </w:rPr>
            </w:pPr>
            <w:r w:rsidRPr="004E374F">
              <w:rPr>
                <w:rFonts w:asciiTheme="minorHAnsi" w:hAnsiTheme="minorHAnsi" w:cstheme="minorHAnsi"/>
                <w:sz w:val="22"/>
                <w:szCs w:val="22"/>
              </w:rPr>
              <w:t>Maintain the organic ground cover of each activity area so that pedestals, rills, and surface runoff from</w:t>
            </w:r>
            <w:r w:rsidR="00B54E82">
              <w:rPr>
                <w:rFonts w:asciiTheme="minorHAnsi" w:hAnsiTheme="minorHAnsi" w:cstheme="minorHAnsi"/>
                <w:sz w:val="22"/>
                <w:szCs w:val="22"/>
              </w:rPr>
              <w:t xml:space="preserve"> </w:t>
            </w:r>
            <w:r w:rsidRPr="004E374F">
              <w:rPr>
                <w:rFonts w:asciiTheme="minorHAnsi" w:hAnsiTheme="minorHAnsi" w:cstheme="minorHAnsi"/>
                <w:sz w:val="22"/>
                <w:szCs w:val="22"/>
              </w:rPr>
              <w:t>the activity area are not increased. The amount of organic ground cover needed will vary by different</w:t>
            </w:r>
            <w:r w:rsidR="00B54E82">
              <w:rPr>
                <w:rFonts w:asciiTheme="minorHAnsi" w:hAnsiTheme="minorHAnsi" w:cstheme="minorHAnsi"/>
                <w:sz w:val="22"/>
                <w:szCs w:val="22"/>
              </w:rPr>
              <w:t xml:space="preserve"> </w:t>
            </w:r>
            <w:r w:rsidRPr="004E374F">
              <w:rPr>
                <w:rFonts w:asciiTheme="minorHAnsi" w:hAnsiTheme="minorHAnsi" w:cstheme="minorHAnsi"/>
                <w:sz w:val="22"/>
                <w:szCs w:val="22"/>
              </w:rPr>
              <w:t>ecological types and should be commensurate with the potential of the site.</w:t>
            </w:r>
          </w:p>
          <w:p w14:paraId="582F6625" w14:textId="77777777" w:rsidR="00D15692" w:rsidRPr="004E374F" w:rsidRDefault="00D15692" w:rsidP="00A6046B">
            <w:pPr>
              <w:rPr>
                <w:rFonts w:cstheme="minorHAnsi"/>
              </w:rPr>
            </w:pPr>
          </w:p>
        </w:tc>
        <w:tc>
          <w:tcPr>
            <w:tcW w:w="4950" w:type="dxa"/>
          </w:tcPr>
          <w:p w14:paraId="1113B618" w14:textId="19E37F4F" w:rsidR="00D15692" w:rsidRPr="00B54E82" w:rsidRDefault="00D15692" w:rsidP="004A0CA7">
            <w:pPr>
              <w:rPr>
                <w:rFonts w:cstheme="minorHAnsi"/>
                <w:b/>
              </w:rPr>
            </w:pPr>
            <w:r w:rsidRPr="004E374F">
              <w:rPr>
                <w:rFonts w:cstheme="minorHAnsi"/>
                <w:b/>
              </w:rPr>
              <w:t xml:space="preserve">Describe design </w:t>
            </w:r>
            <w:proofErr w:type="gramStart"/>
            <w:r w:rsidRPr="004E374F">
              <w:rPr>
                <w:rFonts w:cstheme="minorHAnsi"/>
                <w:b/>
              </w:rPr>
              <w:t>feature</w:t>
            </w:r>
            <w:proofErr w:type="gramEnd"/>
            <w:r w:rsidRPr="004E374F">
              <w:rPr>
                <w:rFonts w:cstheme="minorHAnsi"/>
                <w:b/>
              </w:rPr>
              <w:t>, including year implemented.</w:t>
            </w:r>
          </w:p>
          <w:p w14:paraId="24F499D1" w14:textId="77777777" w:rsidR="00B54E82" w:rsidRDefault="00B54E82" w:rsidP="004A0CA7">
            <w:pPr>
              <w:rPr>
                <w:rFonts w:cstheme="minorHAnsi"/>
                <w:b/>
              </w:rPr>
            </w:pPr>
          </w:p>
          <w:p w14:paraId="1C36B0CC" w14:textId="72EF6942" w:rsidR="00D15692" w:rsidRPr="004E374F" w:rsidRDefault="00D15692" w:rsidP="004A0CA7">
            <w:pPr>
              <w:rPr>
                <w:rFonts w:cstheme="minorHAnsi"/>
              </w:rPr>
            </w:pPr>
            <w:r w:rsidRPr="004E374F">
              <w:rPr>
                <w:rFonts w:cstheme="minorHAnsi"/>
                <w:b/>
              </w:rPr>
              <w:t>Evidence:</w:t>
            </w:r>
            <w:r w:rsidRPr="004E374F">
              <w:rPr>
                <w:rFonts w:cstheme="minorHAnsi"/>
              </w:rPr>
              <w:t xml:space="preserve">  </w:t>
            </w:r>
            <w:r w:rsidR="00B54E82">
              <w:rPr>
                <w:rFonts w:cstheme="minorHAnsi"/>
              </w:rPr>
              <w:t>Organic ground cover and soil within groups looks good; landings are more highly impacted; you can see effects to soil where tracked equipment turns.</w:t>
            </w:r>
          </w:p>
          <w:p w14:paraId="5CEB378D" w14:textId="6AAB6CAC" w:rsidR="00D15692" w:rsidRPr="004E374F" w:rsidRDefault="00D15692" w:rsidP="0029790D">
            <w:pPr>
              <w:rPr>
                <w:rFonts w:cstheme="minorHAnsi"/>
              </w:rPr>
            </w:pPr>
            <w:r w:rsidRPr="004E374F">
              <w:rPr>
                <w:rFonts w:cstheme="minorHAnsi"/>
                <w:b/>
              </w:rPr>
              <w:t>Recommendations:</w:t>
            </w:r>
            <w:r w:rsidRPr="004E374F">
              <w:rPr>
                <w:rFonts w:cstheme="minorHAnsi"/>
              </w:rPr>
              <w:t xml:space="preserve">  </w:t>
            </w:r>
          </w:p>
          <w:p w14:paraId="46BEFC48" w14:textId="304593D2" w:rsidR="00D15692" w:rsidRPr="004E374F" w:rsidRDefault="00B54E82" w:rsidP="0029790D">
            <w:pPr>
              <w:rPr>
                <w:rFonts w:cstheme="minorHAnsi"/>
              </w:rPr>
            </w:pPr>
            <w:r>
              <w:rPr>
                <w:rFonts w:cstheme="minorHAnsi"/>
              </w:rPr>
              <w:t xml:space="preserve">Landings are generally just more highly impacted areas. Continue to re-use landings as much as possible. Soil Scientist recommends waiting for at least 1 winter season after piles are burned to allow landings to recover before doing detrimental soil disturbance </w:t>
            </w:r>
            <w:proofErr w:type="gramStart"/>
            <w:r>
              <w:rPr>
                <w:rFonts w:cstheme="minorHAnsi"/>
              </w:rPr>
              <w:t>monitoring</w:t>
            </w:r>
            <w:proofErr w:type="gramEnd"/>
          </w:p>
          <w:p w14:paraId="27E12AC1" w14:textId="76BE9BFD" w:rsidR="00D15692" w:rsidRPr="004E374F" w:rsidRDefault="00D15692" w:rsidP="0029790D">
            <w:pPr>
              <w:rPr>
                <w:rFonts w:cstheme="minorHAnsi"/>
                <w:i/>
              </w:rPr>
            </w:pPr>
            <w:r w:rsidRPr="004E374F">
              <w:rPr>
                <w:rFonts w:cstheme="minorHAnsi"/>
                <w:b/>
              </w:rPr>
              <w:t>Rating:</w:t>
            </w:r>
            <w:r w:rsidRPr="004E374F">
              <w:rPr>
                <w:rFonts w:cstheme="minorHAnsi"/>
              </w:rPr>
              <w:t xml:space="preserve">  </w:t>
            </w:r>
            <w:r w:rsidR="00B54E82">
              <w:rPr>
                <w:rFonts w:cstheme="minorHAnsi"/>
              </w:rPr>
              <w:t>2 – partial evidence</w:t>
            </w:r>
          </w:p>
          <w:p w14:paraId="3A030DE7" w14:textId="77777777" w:rsidR="00D15692" w:rsidRDefault="00D15692" w:rsidP="004A0CA7">
            <w:pPr>
              <w:rPr>
                <w:rFonts w:cstheme="minorHAnsi"/>
              </w:rPr>
            </w:pPr>
            <w:r w:rsidRPr="004E374F">
              <w:rPr>
                <w:rFonts w:cstheme="minorHAnsi"/>
                <w:b/>
              </w:rPr>
              <w:t>AMG Comments:</w:t>
            </w:r>
            <w:r w:rsidRPr="004E374F">
              <w:rPr>
                <w:rFonts w:cstheme="minorHAnsi"/>
              </w:rPr>
              <w:t xml:space="preserve">  </w:t>
            </w:r>
          </w:p>
          <w:p w14:paraId="09128ABF" w14:textId="1BA1BADF" w:rsidR="00084E87" w:rsidRPr="004E374F" w:rsidRDefault="00084E87" w:rsidP="004A0CA7">
            <w:pPr>
              <w:rPr>
                <w:rFonts w:cstheme="minorHAnsi"/>
              </w:rPr>
            </w:pPr>
          </w:p>
        </w:tc>
        <w:tc>
          <w:tcPr>
            <w:tcW w:w="4500" w:type="dxa"/>
          </w:tcPr>
          <w:p w14:paraId="27617564" w14:textId="3F2400EB" w:rsidR="00D15692" w:rsidRPr="004E374F" w:rsidRDefault="00D15692" w:rsidP="0029790D">
            <w:pPr>
              <w:rPr>
                <w:rFonts w:cstheme="minorHAnsi"/>
                <w:b/>
              </w:rPr>
            </w:pPr>
            <w:r w:rsidRPr="004E374F">
              <w:rPr>
                <w:rFonts w:cstheme="minorHAnsi"/>
                <w:b/>
              </w:rPr>
              <w:t>If implemented, was the design feature-in a readily observable way, effective?</w:t>
            </w:r>
          </w:p>
          <w:p w14:paraId="60E1330D" w14:textId="77777777" w:rsidR="00D15692" w:rsidRPr="004E374F" w:rsidRDefault="00D15692" w:rsidP="004A0CA7">
            <w:pPr>
              <w:rPr>
                <w:rFonts w:cstheme="minorHAnsi"/>
              </w:rPr>
            </w:pPr>
          </w:p>
          <w:p w14:paraId="3A705CA1" w14:textId="7B369894" w:rsidR="00D15692" w:rsidRPr="004E374F" w:rsidRDefault="00D15692" w:rsidP="004A0CA7">
            <w:pPr>
              <w:rPr>
                <w:rFonts w:cstheme="minorHAnsi"/>
              </w:rPr>
            </w:pPr>
            <w:r w:rsidRPr="004E374F">
              <w:rPr>
                <w:rFonts w:cstheme="minorHAnsi"/>
                <w:b/>
              </w:rPr>
              <w:t>Evidence:</w:t>
            </w:r>
            <w:r w:rsidRPr="004E374F">
              <w:rPr>
                <w:rFonts w:cstheme="minorHAnsi"/>
              </w:rPr>
              <w:t xml:space="preserve">  </w:t>
            </w:r>
            <w:r w:rsidR="00B54E82">
              <w:rPr>
                <w:rFonts w:cstheme="minorHAnsi"/>
              </w:rPr>
              <w:t>There is a good balance of ground cover for soil health and exposed mineral soil that is conducive to spruce regeneration.</w:t>
            </w:r>
          </w:p>
          <w:p w14:paraId="770E8A6B" w14:textId="3572D11D" w:rsidR="00D15692" w:rsidRPr="004E374F" w:rsidRDefault="00D15692" w:rsidP="0029790D">
            <w:pPr>
              <w:rPr>
                <w:rFonts w:cstheme="minorHAnsi"/>
              </w:rPr>
            </w:pPr>
            <w:r w:rsidRPr="004E374F">
              <w:rPr>
                <w:rFonts w:cstheme="minorHAnsi"/>
                <w:b/>
              </w:rPr>
              <w:t>Recommendations:</w:t>
            </w:r>
            <w:r w:rsidRPr="004E374F">
              <w:rPr>
                <w:rFonts w:cstheme="minorHAnsi"/>
              </w:rPr>
              <w:t xml:space="preserve">  </w:t>
            </w:r>
          </w:p>
          <w:p w14:paraId="2C1DC736" w14:textId="7A21B214" w:rsidR="00D15692" w:rsidRPr="004E374F" w:rsidRDefault="00B54E82" w:rsidP="0029790D">
            <w:pPr>
              <w:rPr>
                <w:rFonts w:cstheme="minorHAnsi"/>
              </w:rPr>
            </w:pPr>
            <w:r>
              <w:rPr>
                <w:rFonts w:cstheme="minorHAnsi"/>
              </w:rPr>
              <w:t xml:space="preserve">Revisit landings after piles are burned, ripped, and seeded to </w:t>
            </w:r>
            <w:proofErr w:type="gramStart"/>
            <w:r>
              <w:rPr>
                <w:rFonts w:cstheme="minorHAnsi"/>
              </w:rPr>
              <w:t>re-assess</w:t>
            </w:r>
            <w:proofErr w:type="gramEnd"/>
            <w:r>
              <w:rPr>
                <w:rFonts w:cstheme="minorHAnsi"/>
              </w:rPr>
              <w:t xml:space="preserve"> soil impacts.</w:t>
            </w:r>
          </w:p>
          <w:p w14:paraId="213FFA8E" w14:textId="30FC3010" w:rsidR="00D15692" w:rsidRPr="004E374F" w:rsidRDefault="00D15692" w:rsidP="0029790D">
            <w:pPr>
              <w:rPr>
                <w:rFonts w:cstheme="minorHAnsi"/>
                <w:i/>
              </w:rPr>
            </w:pPr>
            <w:r w:rsidRPr="004E374F">
              <w:rPr>
                <w:rFonts w:cstheme="minorHAnsi"/>
                <w:b/>
              </w:rPr>
              <w:t>Rating:</w:t>
            </w:r>
            <w:r w:rsidRPr="004E374F">
              <w:rPr>
                <w:rFonts w:cstheme="minorHAnsi"/>
              </w:rPr>
              <w:t xml:space="preserve">  </w:t>
            </w:r>
            <w:r w:rsidR="00B54E82">
              <w:rPr>
                <w:rFonts w:cstheme="minorHAnsi"/>
              </w:rPr>
              <w:t>3 – full evidence</w:t>
            </w:r>
            <w:r w:rsidRPr="004E374F">
              <w:rPr>
                <w:rFonts w:cstheme="minorHAnsi"/>
                <w:i/>
              </w:rPr>
              <w:t xml:space="preserve">  </w:t>
            </w:r>
          </w:p>
          <w:p w14:paraId="777F0784" w14:textId="77777777" w:rsidR="00D15692" w:rsidRPr="004E374F" w:rsidRDefault="00D15692" w:rsidP="004A0CA7">
            <w:pPr>
              <w:rPr>
                <w:rFonts w:cstheme="minorHAnsi"/>
              </w:rPr>
            </w:pPr>
          </w:p>
          <w:p w14:paraId="082F76C5" w14:textId="2525DAFC" w:rsidR="00D15692" w:rsidRPr="004E374F" w:rsidRDefault="00D15692" w:rsidP="00D90014">
            <w:pPr>
              <w:rPr>
                <w:rFonts w:cstheme="minorHAnsi"/>
              </w:rPr>
            </w:pPr>
            <w:r w:rsidRPr="004E374F">
              <w:rPr>
                <w:rFonts w:cstheme="minorHAnsi"/>
                <w:b/>
              </w:rPr>
              <w:t>AMG Comments:</w:t>
            </w:r>
            <w:r w:rsidRPr="004E374F">
              <w:rPr>
                <w:rFonts w:cstheme="minorHAnsi"/>
              </w:rPr>
              <w:t xml:space="preserve">  </w:t>
            </w:r>
          </w:p>
          <w:p w14:paraId="2E7BE005" w14:textId="77777777" w:rsidR="00D15692" w:rsidRPr="004E374F" w:rsidRDefault="00D15692" w:rsidP="004A0CA7">
            <w:pPr>
              <w:rPr>
                <w:rFonts w:cstheme="minorHAnsi"/>
              </w:rPr>
            </w:pPr>
          </w:p>
        </w:tc>
      </w:tr>
      <w:tr w:rsidR="00D15692" w:rsidRPr="004E374F" w14:paraId="0B2305BF" w14:textId="77777777" w:rsidTr="00084E87">
        <w:tc>
          <w:tcPr>
            <w:tcW w:w="3397" w:type="dxa"/>
          </w:tcPr>
          <w:p w14:paraId="2213A020" w14:textId="77777777" w:rsidR="00D15692" w:rsidRPr="004E374F" w:rsidRDefault="00D15692" w:rsidP="0094489D">
            <w:pPr>
              <w:rPr>
                <w:rFonts w:cstheme="minorHAnsi"/>
                <w:b/>
                <w:bCs/>
              </w:rPr>
            </w:pPr>
            <w:r w:rsidRPr="004E374F">
              <w:rPr>
                <w:rFonts w:cstheme="minorHAnsi"/>
                <w:b/>
                <w:bCs/>
              </w:rPr>
              <w:t>Water Quality and Soil Productivity</w:t>
            </w:r>
          </w:p>
          <w:p w14:paraId="1E20258C" w14:textId="013324B3" w:rsidR="00D15692" w:rsidRPr="004E374F" w:rsidRDefault="00D15692" w:rsidP="0094489D">
            <w:pPr>
              <w:rPr>
                <w:rFonts w:cstheme="minorHAnsi"/>
                <w:b/>
                <w:bCs/>
              </w:rPr>
            </w:pPr>
            <w:r w:rsidRPr="004E374F">
              <w:rPr>
                <w:rFonts w:cstheme="minorHAnsi"/>
                <w:b/>
                <w:bCs/>
              </w:rPr>
              <w:t>WQSP-7B</w:t>
            </w:r>
          </w:p>
          <w:tbl>
            <w:tblPr>
              <w:tblW w:w="0" w:type="auto"/>
              <w:tblBorders>
                <w:top w:val="none" w:sz="6" w:space="0" w:color="auto"/>
                <w:left w:val="none" w:sz="6" w:space="0" w:color="auto"/>
                <w:bottom w:val="none" w:sz="6" w:space="0" w:color="auto"/>
                <w:right w:val="none" w:sz="6" w:space="0" w:color="auto"/>
              </w:tblBorders>
              <w:tblCellMar>
                <w:left w:w="0" w:type="dxa"/>
                <w:right w:w="0" w:type="dxa"/>
              </w:tblCellMar>
              <w:tblLook w:val="0000" w:firstRow="0" w:lastRow="0" w:firstColumn="0" w:lastColumn="0" w:noHBand="0" w:noVBand="0"/>
            </w:tblPr>
            <w:tblGrid>
              <w:gridCol w:w="3077"/>
              <w:gridCol w:w="104"/>
            </w:tblGrid>
            <w:tr w:rsidR="00D15692" w:rsidRPr="004E374F" w14:paraId="5F345F79" w14:textId="77777777" w:rsidTr="00AE25CA">
              <w:trPr>
                <w:trHeight w:val="163"/>
              </w:trPr>
              <w:tc>
                <w:tcPr>
                  <w:tcW w:w="7757" w:type="dxa"/>
                  <w:tcBorders>
                    <w:top w:val="none" w:sz="6" w:space="0" w:color="auto"/>
                    <w:left w:val="none" w:sz="6" w:space="0" w:color="auto"/>
                    <w:bottom w:val="none" w:sz="6" w:space="0" w:color="auto"/>
                    <w:right w:val="none" w:sz="6" w:space="0" w:color="auto"/>
                  </w:tcBorders>
                </w:tcPr>
                <w:p w14:paraId="524D3ECE" w14:textId="088A30A6" w:rsidR="00D15692" w:rsidRPr="004E374F" w:rsidRDefault="00D15692" w:rsidP="0094489D">
                  <w:pPr>
                    <w:pStyle w:val="Default"/>
                    <w:rPr>
                      <w:rFonts w:asciiTheme="minorHAnsi" w:hAnsiTheme="minorHAnsi" w:cstheme="minorHAnsi"/>
                      <w:sz w:val="22"/>
                      <w:szCs w:val="22"/>
                    </w:rPr>
                  </w:pPr>
                  <w:r w:rsidRPr="004E374F">
                    <w:rPr>
                      <w:rFonts w:asciiTheme="minorHAnsi" w:hAnsiTheme="minorHAnsi" w:cstheme="minorHAnsi"/>
                      <w:sz w:val="22"/>
                      <w:szCs w:val="22"/>
                    </w:rPr>
                    <w:t xml:space="preserve">Skid trail locations will be agreed to by the Forest Service in advance of construction; spacing will be approximately 100 feet apart, allowing for topographic variation and skid trail convergence. </w:t>
                  </w:r>
                  <w:proofErr w:type="spellStart"/>
                  <w:r w:rsidRPr="004E374F">
                    <w:rPr>
                      <w:rFonts w:asciiTheme="minorHAnsi" w:hAnsiTheme="minorHAnsi" w:cstheme="minorHAnsi"/>
                      <w:sz w:val="22"/>
                      <w:szCs w:val="22"/>
                    </w:rPr>
                    <w:t>Spacewater</w:t>
                  </w:r>
                  <w:proofErr w:type="spellEnd"/>
                  <w:r w:rsidRPr="004E374F">
                    <w:rPr>
                      <w:rFonts w:asciiTheme="minorHAnsi" w:hAnsiTheme="minorHAnsi" w:cstheme="minorHAnsi"/>
                      <w:sz w:val="22"/>
                      <w:szCs w:val="22"/>
                    </w:rPr>
                    <w:t xml:space="preserve"> bars as appropriate on skid trails according to slope and soil type as indicated below: (see </w:t>
                  </w:r>
                  <w:r w:rsidRPr="004E374F">
                    <w:rPr>
                      <w:rFonts w:asciiTheme="minorHAnsi" w:hAnsiTheme="minorHAnsi" w:cstheme="minorHAnsi"/>
                      <w:b/>
                      <w:bCs/>
                      <w:sz w:val="22"/>
                      <w:szCs w:val="22"/>
                    </w:rPr>
                    <w:t>Unified Soil Classification - ASTM D 24871 )</w:t>
                  </w:r>
                </w:p>
              </w:tc>
              <w:tc>
                <w:tcPr>
                  <w:tcW w:w="360" w:type="dxa"/>
                </w:tcPr>
                <w:p w14:paraId="786F4198" w14:textId="77777777" w:rsidR="00D15692" w:rsidRPr="004E374F" w:rsidRDefault="00D15692" w:rsidP="0094489D">
                  <w:pPr>
                    <w:rPr>
                      <w:rFonts w:cstheme="minorHAnsi"/>
                    </w:rPr>
                  </w:pPr>
                  <w:r w:rsidRPr="004E374F">
                    <w:rPr>
                      <w:rFonts w:cstheme="minorHAnsi"/>
                    </w:rPr>
                    <w:t xml:space="preserve"> </w:t>
                  </w:r>
                </w:p>
              </w:tc>
            </w:tr>
          </w:tbl>
          <w:p w14:paraId="05F404C7" w14:textId="634408F7" w:rsidR="00D15692" w:rsidRPr="004E374F" w:rsidRDefault="00D15692" w:rsidP="004A0CA7">
            <w:pPr>
              <w:rPr>
                <w:rFonts w:cstheme="minorHAnsi"/>
              </w:rPr>
            </w:pPr>
          </w:p>
        </w:tc>
        <w:tc>
          <w:tcPr>
            <w:tcW w:w="4950" w:type="dxa"/>
          </w:tcPr>
          <w:p w14:paraId="19DD011E" w14:textId="77777777" w:rsidR="00D15692" w:rsidRPr="004E374F" w:rsidRDefault="00D15692" w:rsidP="006143BA">
            <w:pPr>
              <w:rPr>
                <w:rFonts w:cstheme="minorHAnsi"/>
                <w:b/>
              </w:rPr>
            </w:pPr>
            <w:r w:rsidRPr="004E374F">
              <w:rPr>
                <w:rFonts w:cstheme="minorHAnsi"/>
                <w:b/>
              </w:rPr>
              <w:t xml:space="preserve">Describe design </w:t>
            </w:r>
            <w:proofErr w:type="gramStart"/>
            <w:r w:rsidRPr="004E374F">
              <w:rPr>
                <w:rFonts w:cstheme="minorHAnsi"/>
                <w:b/>
              </w:rPr>
              <w:t>feature</w:t>
            </w:r>
            <w:proofErr w:type="gramEnd"/>
            <w:r w:rsidRPr="004E374F">
              <w:rPr>
                <w:rFonts w:cstheme="minorHAnsi"/>
                <w:b/>
              </w:rPr>
              <w:t>, including year implemented.</w:t>
            </w:r>
          </w:p>
          <w:p w14:paraId="4E80AC25" w14:textId="77777777" w:rsidR="00D15692" w:rsidRPr="004E374F" w:rsidRDefault="00D15692" w:rsidP="004A0CA7">
            <w:pPr>
              <w:rPr>
                <w:rFonts w:cstheme="minorHAnsi"/>
              </w:rPr>
            </w:pPr>
          </w:p>
          <w:p w14:paraId="24DDD544" w14:textId="746B32DD" w:rsidR="00D15692" w:rsidRPr="004E374F" w:rsidRDefault="00D15692" w:rsidP="004A0CA7">
            <w:pPr>
              <w:rPr>
                <w:rFonts w:cstheme="minorHAnsi"/>
              </w:rPr>
            </w:pPr>
            <w:r w:rsidRPr="004E374F">
              <w:rPr>
                <w:rFonts w:cstheme="minorHAnsi"/>
                <w:b/>
              </w:rPr>
              <w:t>Evidence:</w:t>
            </w:r>
            <w:r w:rsidRPr="004E374F">
              <w:rPr>
                <w:rFonts w:cstheme="minorHAnsi"/>
              </w:rPr>
              <w:t xml:space="preserve">  </w:t>
            </w:r>
            <w:r w:rsidR="002075B0">
              <w:rPr>
                <w:rFonts w:cstheme="minorHAnsi"/>
              </w:rPr>
              <w:t xml:space="preserve">Skid trails generally go from group to group, so no convergence needed. </w:t>
            </w:r>
            <w:proofErr w:type="gramStart"/>
            <w:r w:rsidR="002075B0">
              <w:rPr>
                <w:rFonts w:cstheme="minorHAnsi"/>
              </w:rPr>
              <w:t>Spacing</w:t>
            </w:r>
            <w:proofErr w:type="gramEnd"/>
            <w:r w:rsidR="002075B0">
              <w:rPr>
                <w:rFonts w:cstheme="minorHAnsi"/>
              </w:rPr>
              <w:t xml:space="preserve"> for skid trails is greater </w:t>
            </w:r>
            <w:proofErr w:type="spellStart"/>
            <w:r w:rsidR="002075B0">
              <w:rPr>
                <w:rFonts w:cstheme="minorHAnsi"/>
              </w:rPr>
              <w:t>that</w:t>
            </w:r>
            <w:proofErr w:type="spellEnd"/>
            <w:r w:rsidR="002075B0">
              <w:rPr>
                <w:rFonts w:cstheme="minorHAnsi"/>
              </w:rPr>
              <w:t xml:space="preserve"> 100’ apart; skid trail visited has low/no </w:t>
            </w:r>
            <w:proofErr w:type="gramStart"/>
            <w:r w:rsidR="002075B0">
              <w:rPr>
                <w:rFonts w:cstheme="minorHAnsi"/>
              </w:rPr>
              <w:t>slope</w:t>
            </w:r>
            <w:proofErr w:type="gramEnd"/>
            <w:r w:rsidR="002075B0">
              <w:rPr>
                <w:rFonts w:cstheme="minorHAnsi"/>
              </w:rPr>
              <w:t xml:space="preserve"> so water bars not needed.</w:t>
            </w:r>
          </w:p>
          <w:p w14:paraId="604F8D07" w14:textId="77777777" w:rsidR="00D15692" w:rsidRPr="004E374F" w:rsidRDefault="00D15692" w:rsidP="006143BA">
            <w:pPr>
              <w:rPr>
                <w:rFonts w:cstheme="minorHAnsi"/>
              </w:rPr>
            </w:pPr>
          </w:p>
          <w:p w14:paraId="0CDE4593" w14:textId="19D96293" w:rsidR="00D15692" w:rsidRPr="004E374F" w:rsidRDefault="00D15692" w:rsidP="004A0CA7">
            <w:pPr>
              <w:rPr>
                <w:rFonts w:cstheme="minorHAnsi"/>
              </w:rPr>
            </w:pPr>
            <w:r w:rsidRPr="004E374F">
              <w:rPr>
                <w:rFonts w:cstheme="minorHAnsi"/>
                <w:b/>
              </w:rPr>
              <w:t>Recommendations</w:t>
            </w:r>
            <w:r w:rsidRPr="004E374F">
              <w:rPr>
                <w:rFonts w:cstheme="minorHAnsi"/>
              </w:rPr>
              <w:t xml:space="preserve">:  </w:t>
            </w:r>
            <w:r w:rsidR="002075B0">
              <w:rPr>
                <w:rFonts w:cstheme="minorHAnsi"/>
              </w:rPr>
              <w:t>None</w:t>
            </w:r>
          </w:p>
          <w:p w14:paraId="461FE0B5" w14:textId="417312E9" w:rsidR="00D15692" w:rsidRPr="004E374F" w:rsidRDefault="00D15692" w:rsidP="006143BA">
            <w:pPr>
              <w:rPr>
                <w:rFonts w:cstheme="minorHAnsi"/>
              </w:rPr>
            </w:pPr>
            <w:r w:rsidRPr="004E374F">
              <w:rPr>
                <w:rFonts w:cstheme="minorHAnsi"/>
                <w:b/>
              </w:rPr>
              <w:t>Rating:</w:t>
            </w:r>
            <w:r w:rsidRPr="004E374F">
              <w:rPr>
                <w:rFonts w:cstheme="minorHAnsi"/>
              </w:rPr>
              <w:t xml:space="preserve">  </w:t>
            </w:r>
            <w:r w:rsidR="002075B0">
              <w:rPr>
                <w:rFonts w:cstheme="minorHAnsi"/>
              </w:rPr>
              <w:t>3 – full evidence</w:t>
            </w:r>
          </w:p>
          <w:p w14:paraId="3EA47986" w14:textId="77777777" w:rsidR="00D15692" w:rsidRPr="004E374F" w:rsidRDefault="00D15692" w:rsidP="006143BA">
            <w:pPr>
              <w:rPr>
                <w:rFonts w:cstheme="minorHAnsi"/>
              </w:rPr>
            </w:pPr>
          </w:p>
          <w:p w14:paraId="7B23315F" w14:textId="77777777" w:rsidR="00D15692" w:rsidRDefault="00D15692" w:rsidP="00A6046B">
            <w:pPr>
              <w:rPr>
                <w:rFonts w:cstheme="minorHAnsi"/>
              </w:rPr>
            </w:pPr>
            <w:r w:rsidRPr="004E374F">
              <w:rPr>
                <w:rFonts w:cstheme="minorHAnsi"/>
                <w:b/>
              </w:rPr>
              <w:t>AMG Comments:</w:t>
            </w:r>
            <w:r w:rsidRPr="004E374F">
              <w:rPr>
                <w:rFonts w:cstheme="minorHAnsi"/>
              </w:rPr>
              <w:t xml:space="preserve">  </w:t>
            </w:r>
          </w:p>
          <w:p w14:paraId="34C6E5A1" w14:textId="77777777" w:rsidR="00181ED5" w:rsidRDefault="00181ED5" w:rsidP="00A6046B">
            <w:pPr>
              <w:rPr>
                <w:rFonts w:cstheme="minorHAnsi"/>
              </w:rPr>
            </w:pPr>
          </w:p>
          <w:p w14:paraId="48D855D4" w14:textId="77777777" w:rsidR="00181ED5" w:rsidRDefault="00181ED5" w:rsidP="00A6046B">
            <w:pPr>
              <w:rPr>
                <w:rFonts w:cstheme="minorHAnsi"/>
              </w:rPr>
            </w:pPr>
          </w:p>
          <w:p w14:paraId="757F984B" w14:textId="0018F34C" w:rsidR="00181ED5" w:rsidRPr="004E374F" w:rsidRDefault="00181ED5" w:rsidP="00A6046B">
            <w:pPr>
              <w:rPr>
                <w:rFonts w:cstheme="minorHAnsi"/>
              </w:rPr>
            </w:pPr>
          </w:p>
        </w:tc>
        <w:tc>
          <w:tcPr>
            <w:tcW w:w="4500" w:type="dxa"/>
          </w:tcPr>
          <w:p w14:paraId="3B026C28" w14:textId="77777777" w:rsidR="00D15692" w:rsidRPr="004E374F" w:rsidRDefault="00D15692" w:rsidP="004A0CA7">
            <w:pPr>
              <w:rPr>
                <w:rFonts w:cstheme="minorHAnsi"/>
                <w:b/>
              </w:rPr>
            </w:pPr>
            <w:r w:rsidRPr="004E374F">
              <w:rPr>
                <w:rFonts w:cstheme="minorHAnsi"/>
                <w:b/>
              </w:rPr>
              <w:t xml:space="preserve">If </w:t>
            </w:r>
            <w:proofErr w:type="gramStart"/>
            <w:r w:rsidRPr="004E374F">
              <w:rPr>
                <w:rFonts w:cstheme="minorHAnsi"/>
                <w:b/>
              </w:rPr>
              <w:t>Implemented</w:t>
            </w:r>
            <w:proofErr w:type="gramEnd"/>
            <w:r w:rsidRPr="004E374F">
              <w:rPr>
                <w:rFonts w:cstheme="minorHAnsi"/>
                <w:b/>
              </w:rPr>
              <w:t>, was the design feature-in a readily observable way, effective?</w:t>
            </w:r>
          </w:p>
          <w:p w14:paraId="66FC1E8F" w14:textId="77777777" w:rsidR="00D15692" w:rsidRPr="004E374F" w:rsidRDefault="00D15692" w:rsidP="004A0CA7">
            <w:pPr>
              <w:rPr>
                <w:rFonts w:cstheme="minorHAnsi"/>
                <w:b/>
              </w:rPr>
            </w:pPr>
          </w:p>
          <w:p w14:paraId="712D4098" w14:textId="115C45E0" w:rsidR="00D15692" w:rsidRPr="00181ED5" w:rsidRDefault="00D15692" w:rsidP="006031CD">
            <w:pPr>
              <w:rPr>
                <w:rFonts w:cstheme="minorHAnsi"/>
                <w:bCs/>
              </w:rPr>
            </w:pPr>
            <w:r w:rsidRPr="004E374F">
              <w:rPr>
                <w:rFonts w:cstheme="minorHAnsi"/>
                <w:b/>
              </w:rPr>
              <w:t>Evidence:</w:t>
            </w:r>
            <w:r w:rsidR="00181ED5">
              <w:rPr>
                <w:rFonts w:cstheme="minorHAnsi"/>
                <w:b/>
              </w:rPr>
              <w:t xml:space="preserve"> </w:t>
            </w:r>
            <w:r w:rsidR="00181ED5">
              <w:rPr>
                <w:rFonts w:cstheme="minorHAnsi"/>
                <w:bCs/>
              </w:rPr>
              <w:t>Yes, no undesirable impacts to soil and water due to skid trail location or spacing were observed.</w:t>
            </w:r>
          </w:p>
          <w:p w14:paraId="01C6CBFE" w14:textId="77777777" w:rsidR="00D15692" w:rsidRPr="004E374F" w:rsidRDefault="00D15692" w:rsidP="006031CD">
            <w:pPr>
              <w:rPr>
                <w:rFonts w:cstheme="minorHAnsi"/>
              </w:rPr>
            </w:pPr>
          </w:p>
          <w:p w14:paraId="41E152C8" w14:textId="43A76A3C" w:rsidR="00D15692" w:rsidRPr="004E374F" w:rsidRDefault="00D15692" w:rsidP="006031CD">
            <w:pPr>
              <w:rPr>
                <w:rFonts w:cstheme="minorHAnsi"/>
              </w:rPr>
            </w:pPr>
            <w:r w:rsidRPr="004E374F">
              <w:rPr>
                <w:rFonts w:cstheme="minorHAnsi"/>
                <w:b/>
              </w:rPr>
              <w:t>Recommendations:</w:t>
            </w:r>
            <w:r w:rsidRPr="004E374F">
              <w:rPr>
                <w:rFonts w:cstheme="minorHAnsi"/>
              </w:rPr>
              <w:t xml:space="preserve">  </w:t>
            </w:r>
            <w:r w:rsidR="00181ED5">
              <w:rPr>
                <w:rFonts w:cstheme="minorHAnsi"/>
              </w:rPr>
              <w:t>None</w:t>
            </w:r>
          </w:p>
          <w:p w14:paraId="533928D6" w14:textId="57B019C4" w:rsidR="00D15692" w:rsidRPr="004E374F" w:rsidRDefault="00D15692" w:rsidP="006031CD">
            <w:pPr>
              <w:rPr>
                <w:rFonts w:cstheme="minorHAnsi"/>
                <w:i/>
              </w:rPr>
            </w:pPr>
            <w:r w:rsidRPr="004E374F">
              <w:rPr>
                <w:rFonts w:cstheme="minorHAnsi"/>
                <w:b/>
              </w:rPr>
              <w:t>Rating:</w:t>
            </w:r>
            <w:r w:rsidRPr="004E374F">
              <w:rPr>
                <w:rFonts w:cstheme="minorHAnsi"/>
              </w:rPr>
              <w:t xml:space="preserve">  </w:t>
            </w:r>
            <w:r w:rsidR="00181ED5">
              <w:rPr>
                <w:rFonts w:cstheme="minorHAnsi"/>
              </w:rPr>
              <w:t>3 – full evidence</w:t>
            </w:r>
          </w:p>
          <w:p w14:paraId="3CEBF51F" w14:textId="77777777" w:rsidR="00D15692" w:rsidRPr="004E374F" w:rsidRDefault="00D15692" w:rsidP="004A0CA7">
            <w:pPr>
              <w:rPr>
                <w:rFonts w:cstheme="minorHAnsi"/>
                <w:b/>
              </w:rPr>
            </w:pPr>
          </w:p>
          <w:p w14:paraId="52E08A35" w14:textId="3AE7A9B8" w:rsidR="00D15692" w:rsidRPr="004E374F" w:rsidRDefault="00D15692" w:rsidP="00A6046B">
            <w:pPr>
              <w:rPr>
                <w:rFonts w:cstheme="minorHAnsi"/>
                <w:b/>
              </w:rPr>
            </w:pPr>
            <w:r w:rsidRPr="004E374F">
              <w:rPr>
                <w:rFonts w:cstheme="minorHAnsi"/>
                <w:b/>
              </w:rPr>
              <w:t>AMG Comments:</w:t>
            </w:r>
            <w:r w:rsidRPr="004E374F">
              <w:rPr>
                <w:rFonts w:cstheme="minorHAnsi"/>
              </w:rPr>
              <w:t xml:space="preserve">  </w:t>
            </w:r>
          </w:p>
        </w:tc>
      </w:tr>
      <w:tr w:rsidR="00D15692" w:rsidRPr="004E374F" w14:paraId="12FAFE7C" w14:textId="77777777" w:rsidTr="00084E87">
        <w:trPr>
          <w:trHeight w:val="1340"/>
        </w:trPr>
        <w:tc>
          <w:tcPr>
            <w:tcW w:w="3397" w:type="dxa"/>
          </w:tcPr>
          <w:p w14:paraId="4901A72F" w14:textId="182D0607" w:rsidR="00D15692" w:rsidRPr="004E374F" w:rsidRDefault="00D15692" w:rsidP="0094489D">
            <w:pPr>
              <w:rPr>
                <w:rFonts w:cstheme="minorHAnsi"/>
                <w:b/>
                <w:bCs/>
              </w:rPr>
            </w:pPr>
            <w:r w:rsidRPr="004E374F">
              <w:rPr>
                <w:rFonts w:cstheme="minorHAnsi"/>
                <w:b/>
                <w:bCs/>
              </w:rPr>
              <w:t>Slash Piles SP-4</w:t>
            </w:r>
          </w:p>
          <w:p w14:paraId="1EF1AFC8" w14:textId="54E72DE4" w:rsidR="00D15692" w:rsidRPr="004E374F" w:rsidRDefault="00D15692" w:rsidP="00084E87">
            <w:pPr>
              <w:pStyle w:val="Default"/>
              <w:rPr>
                <w:rFonts w:asciiTheme="minorHAnsi" w:hAnsiTheme="minorHAnsi" w:cstheme="minorHAnsi"/>
                <w:sz w:val="22"/>
                <w:szCs w:val="22"/>
              </w:rPr>
            </w:pPr>
            <w:r w:rsidRPr="004E374F">
              <w:rPr>
                <w:rFonts w:asciiTheme="minorHAnsi" w:hAnsiTheme="minorHAnsi" w:cstheme="minorHAnsi"/>
                <w:sz w:val="22"/>
                <w:szCs w:val="22"/>
              </w:rPr>
              <w:t>To facilitate complete burning, piles shall be compact in size and shape, and free of soil. Piles will not be less than 12 (twelve) feet in height. Piles shall not be constructed as windrows, rather the size of each pile’s footprint shall be minimized. The size of each pile’s footprint shall not exceed 50 feet in any dimension. Piles shall be of a size and location which will not impair road use or result in damage to residual timber. Piles shall be located at least 50 feet from residual timber.</w:t>
            </w:r>
          </w:p>
        </w:tc>
        <w:tc>
          <w:tcPr>
            <w:tcW w:w="4950" w:type="dxa"/>
          </w:tcPr>
          <w:p w14:paraId="1C8DF051" w14:textId="77777777" w:rsidR="00D15692" w:rsidRPr="004E374F" w:rsidRDefault="00D15692" w:rsidP="004A0CA7">
            <w:pPr>
              <w:rPr>
                <w:rFonts w:cstheme="minorHAnsi"/>
                <w:b/>
              </w:rPr>
            </w:pPr>
            <w:r w:rsidRPr="004E374F">
              <w:rPr>
                <w:rFonts w:cstheme="minorHAnsi"/>
                <w:b/>
              </w:rPr>
              <w:t xml:space="preserve">Describe design </w:t>
            </w:r>
            <w:proofErr w:type="gramStart"/>
            <w:r w:rsidRPr="004E374F">
              <w:rPr>
                <w:rFonts w:cstheme="minorHAnsi"/>
                <w:b/>
              </w:rPr>
              <w:t>feature</w:t>
            </w:r>
            <w:proofErr w:type="gramEnd"/>
            <w:r w:rsidRPr="004E374F">
              <w:rPr>
                <w:rFonts w:cstheme="minorHAnsi"/>
                <w:b/>
              </w:rPr>
              <w:t>, including year implemented.</w:t>
            </w:r>
          </w:p>
          <w:p w14:paraId="0C490C4D" w14:textId="77777777" w:rsidR="00D15692" w:rsidRPr="004E374F" w:rsidRDefault="00D15692" w:rsidP="004A0CA7">
            <w:pPr>
              <w:rPr>
                <w:rFonts w:cstheme="minorHAnsi"/>
                <w:b/>
              </w:rPr>
            </w:pPr>
          </w:p>
          <w:p w14:paraId="69699447" w14:textId="0C315090" w:rsidR="00D15692" w:rsidRPr="004E374F" w:rsidRDefault="00D15692" w:rsidP="00A6046B">
            <w:pPr>
              <w:rPr>
                <w:rFonts w:cstheme="minorHAnsi"/>
              </w:rPr>
            </w:pPr>
            <w:r w:rsidRPr="004E374F">
              <w:rPr>
                <w:rFonts w:cstheme="minorHAnsi"/>
                <w:b/>
              </w:rPr>
              <w:t>Evidence:</w:t>
            </w:r>
            <w:r w:rsidRPr="004E374F">
              <w:rPr>
                <w:rFonts w:cstheme="minorHAnsi"/>
              </w:rPr>
              <w:t xml:space="preserve"> </w:t>
            </w:r>
            <w:r w:rsidR="00736109">
              <w:rPr>
                <w:rFonts w:cstheme="minorHAnsi"/>
              </w:rPr>
              <w:t>All observed slash piles are &gt; 12 feet high. Some piles do have one side that is &gt; 50 ft long (one pile measured in Unit 4 has a 60’ long side)</w:t>
            </w:r>
          </w:p>
          <w:p w14:paraId="7C696FEC" w14:textId="77777777" w:rsidR="00D15692" w:rsidRPr="004E374F" w:rsidRDefault="00D15692" w:rsidP="006031CD">
            <w:pPr>
              <w:rPr>
                <w:rFonts w:cstheme="minorHAnsi"/>
              </w:rPr>
            </w:pPr>
          </w:p>
          <w:p w14:paraId="73F7A9D1" w14:textId="2CD4B412" w:rsidR="00D15692" w:rsidRDefault="00D15692" w:rsidP="006031CD">
            <w:pPr>
              <w:rPr>
                <w:rFonts w:cstheme="minorHAnsi"/>
              </w:rPr>
            </w:pPr>
            <w:r w:rsidRPr="004E374F">
              <w:rPr>
                <w:rFonts w:cstheme="minorHAnsi"/>
                <w:b/>
              </w:rPr>
              <w:t>Recommendations:</w:t>
            </w:r>
            <w:r w:rsidRPr="004E374F">
              <w:rPr>
                <w:rFonts w:cstheme="minorHAnsi"/>
              </w:rPr>
              <w:t xml:space="preserve"> </w:t>
            </w:r>
            <w:r w:rsidR="00736109">
              <w:rPr>
                <w:rFonts w:cstheme="minorHAnsi"/>
              </w:rPr>
              <w:t xml:space="preserve">IDT agrees that while intent of SP-4 is good, it is not always possible to meet the 50’ limit </w:t>
            </w:r>
            <w:proofErr w:type="gramStart"/>
            <w:r w:rsidR="00736109">
              <w:rPr>
                <w:rFonts w:cstheme="minorHAnsi"/>
              </w:rPr>
              <w:t>specified, and</w:t>
            </w:r>
            <w:proofErr w:type="gramEnd"/>
            <w:r w:rsidR="00736109">
              <w:rPr>
                <w:rFonts w:cstheme="minorHAnsi"/>
              </w:rPr>
              <w:t xml:space="preserve"> is better to have one pile that is slightly long than 2 piles that meet the 50’ max. Recommend modifying SP-4 to remove “</w:t>
            </w:r>
            <w:r w:rsidR="00736109" w:rsidRPr="004E374F">
              <w:rPr>
                <w:rFonts w:cstheme="minorHAnsi"/>
              </w:rPr>
              <w:t>The size of each pile’s footprint shall not exceed 50 feet in any dimension.</w:t>
            </w:r>
            <w:r w:rsidR="00736109">
              <w:rPr>
                <w:rFonts w:cstheme="minorHAnsi"/>
              </w:rPr>
              <w:t>”</w:t>
            </w:r>
          </w:p>
          <w:p w14:paraId="4557B774" w14:textId="59B582AE" w:rsidR="00736109" w:rsidRPr="004E374F" w:rsidRDefault="00736109" w:rsidP="006031CD">
            <w:pPr>
              <w:rPr>
                <w:rFonts w:cstheme="minorHAnsi"/>
              </w:rPr>
            </w:pPr>
            <w:r>
              <w:rPr>
                <w:rFonts w:cstheme="minorHAnsi"/>
              </w:rPr>
              <w:t>Also recommend continuing to look for opportunities to use air curtain burners (biochar) – though this will not be feasible in all situations.</w:t>
            </w:r>
          </w:p>
          <w:p w14:paraId="48B5E853" w14:textId="77777777" w:rsidR="00D15692" w:rsidRPr="004E374F" w:rsidRDefault="00D15692" w:rsidP="006031CD">
            <w:pPr>
              <w:rPr>
                <w:rFonts w:cstheme="minorHAnsi"/>
              </w:rPr>
            </w:pPr>
          </w:p>
          <w:p w14:paraId="059E8376" w14:textId="3033D47F" w:rsidR="00D15692" w:rsidRPr="004E374F" w:rsidRDefault="00D15692" w:rsidP="006031CD">
            <w:pPr>
              <w:rPr>
                <w:rFonts w:cstheme="minorHAnsi"/>
              </w:rPr>
            </w:pPr>
            <w:r w:rsidRPr="004E374F">
              <w:rPr>
                <w:rFonts w:cstheme="minorHAnsi"/>
                <w:b/>
              </w:rPr>
              <w:t>Rating:</w:t>
            </w:r>
            <w:r w:rsidRPr="004E374F">
              <w:rPr>
                <w:rFonts w:cstheme="minorHAnsi"/>
              </w:rPr>
              <w:t xml:space="preserve">  </w:t>
            </w:r>
            <w:r w:rsidR="004E291E">
              <w:rPr>
                <w:rFonts w:cstheme="minorHAnsi"/>
              </w:rPr>
              <w:t>2 – partial evidence</w:t>
            </w:r>
            <w:r w:rsidR="00736109">
              <w:rPr>
                <w:rFonts w:cstheme="minorHAnsi"/>
              </w:rPr>
              <w:t xml:space="preserve">. </w:t>
            </w:r>
          </w:p>
          <w:p w14:paraId="5E057022" w14:textId="77777777" w:rsidR="00D15692" w:rsidRPr="004E374F" w:rsidRDefault="00D15692" w:rsidP="006031CD">
            <w:pPr>
              <w:rPr>
                <w:rFonts w:cstheme="minorHAnsi"/>
              </w:rPr>
            </w:pPr>
          </w:p>
          <w:p w14:paraId="735C3747" w14:textId="77777777" w:rsidR="00D15692" w:rsidRDefault="00D15692" w:rsidP="00A6046B">
            <w:pPr>
              <w:rPr>
                <w:rFonts w:cstheme="minorHAnsi"/>
              </w:rPr>
            </w:pPr>
            <w:r w:rsidRPr="004E374F">
              <w:rPr>
                <w:rFonts w:cstheme="minorHAnsi"/>
                <w:b/>
              </w:rPr>
              <w:t>AMG Comments:</w:t>
            </w:r>
            <w:r w:rsidRPr="004E374F">
              <w:rPr>
                <w:rFonts w:cstheme="minorHAnsi"/>
              </w:rPr>
              <w:t xml:space="preserve"> </w:t>
            </w:r>
          </w:p>
          <w:p w14:paraId="21FE1C6D" w14:textId="77777777" w:rsidR="00084E87" w:rsidRDefault="00084E87" w:rsidP="00A6046B">
            <w:pPr>
              <w:rPr>
                <w:rFonts w:cstheme="minorHAnsi"/>
              </w:rPr>
            </w:pPr>
          </w:p>
          <w:p w14:paraId="75807049" w14:textId="77777777" w:rsidR="00084E87" w:rsidRDefault="00084E87" w:rsidP="00A6046B">
            <w:pPr>
              <w:rPr>
                <w:rFonts w:cstheme="minorHAnsi"/>
              </w:rPr>
            </w:pPr>
          </w:p>
          <w:p w14:paraId="22437484" w14:textId="53CF5B1C" w:rsidR="00084E87" w:rsidRPr="004E374F" w:rsidRDefault="00084E87" w:rsidP="00A6046B">
            <w:pPr>
              <w:rPr>
                <w:rFonts w:cstheme="minorHAnsi"/>
                <w:b/>
              </w:rPr>
            </w:pPr>
          </w:p>
        </w:tc>
        <w:tc>
          <w:tcPr>
            <w:tcW w:w="4500" w:type="dxa"/>
          </w:tcPr>
          <w:p w14:paraId="10D9BE3A" w14:textId="77777777" w:rsidR="00D15692" w:rsidRPr="004E374F" w:rsidRDefault="00D15692" w:rsidP="004A0CA7">
            <w:pPr>
              <w:rPr>
                <w:rFonts w:cstheme="minorHAnsi"/>
                <w:b/>
              </w:rPr>
            </w:pPr>
            <w:r w:rsidRPr="004E374F">
              <w:rPr>
                <w:rFonts w:cstheme="minorHAnsi"/>
                <w:b/>
              </w:rPr>
              <w:t xml:space="preserve">If </w:t>
            </w:r>
            <w:proofErr w:type="gramStart"/>
            <w:r w:rsidRPr="004E374F">
              <w:rPr>
                <w:rFonts w:cstheme="minorHAnsi"/>
                <w:b/>
              </w:rPr>
              <w:t>Implemented</w:t>
            </w:r>
            <w:proofErr w:type="gramEnd"/>
            <w:r w:rsidRPr="004E374F">
              <w:rPr>
                <w:rFonts w:cstheme="minorHAnsi"/>
                <w:b/>
              </w:rPr>
              <w:t>, was the design feature-in a readily observable way, effective?</w:t>
            </w:r>
          </w:p>
          <w:p w14:paraId="0C637B7C" w14:textId="77777777" w:rsidR="00D15692" w:rsidRPr="004E374F" w:rsidRDefault="00D15692" w:rsidP="004A0CA7">
            <w:pPr>
              <w:rPr>
                <w:rFonts w:cstheme="minorHAnsi"/>
              </w:rPr>
            </w:pPr>
          </w:p>
          <w:p w14:paraId="0A2A0C17" w14:textId="7E7D99FA" w:rsidR="00D15692" w:rsidRPr="004E374F" w:rsidRDefault="00D15692" w:rsidP="006031CD">
            <w:pPr>
              <w:rPr>
                <w:rFonts w:cstheme="minorHAnsi"/>
              </w:rPr>
            </w:pPr>
            <w:r w:rsidRPr="004E374F">
              <w:rPr>
                <w:rFonts w:cstheme="minorHAnsi"/>
                <w:b/>
              </w:rPr>
              <w:t>Evidence:</w:t>
            </w:r>
            <w:r w:rsidRPr="004E374F">
              <w:rPr>
                <w:rFonts w:cstheme="minorHAnsi"/>
              </w:rPr>
              <w:t xml:space="preserve">  </w:t>
            </w:r>
            <w:r w:rsidR="00736109">
              <w:rPr>
                <w:rFonts w:cstheme="minorHAnsi"/>
              </w:rPr>
              <w:t>While we have not yet burned these piles, fuels &amp; fire staff agreed that they looked well-constructed and were likely to burn well.</w:t>
            </w:r>
          </w:p>
          <w:p w14:paraId="0A1E7E2A" w14:textId="77777777" w:rsidR="00D15692" w:rsidRPr="004E374F" w:rsidRDefault="00D15692" w:rsidP="006031CD">
            <w:pPr>
              <w:rPr>
                <w:rFonts w:cstheme="minorHAnsi"/>
              </w:rPr>
            </w:pPr>
          </w:p>
          <w:p w14:paraId="4EDAC063" w14:textId="395BFC6C" w:rsidR="00D15692" w:rsidRPr="004E374F" w:rsidRDefault="00D15692" w:rsidP="006031CD">
            <w:pPr>
              <w:rPr>
                <w:rFonts w:cstheme="minorHAnsi"/>
              </w:rPr>
            </w:pPr>
            <w:r w:rsidRPr="004E374F">
              <w:rPr>
                <w:rFonts w:cstheme="minorHAnsi"/>
                <w:b/>
              </w:rPr>
              <w:t>Recommendations</w:t>
            </w:r>
            <w:r w:rsidRPr="004E374F">
              <w:rPr>
                <w:rFonts w:cstheme="minorHAnsi"/>
              </w:rPr>
              <w:t xml:space="preserve">:  </w:t>
            </w:r>
            <w:r w:rsidR="00736109">
              <w:rPr>
                <w:rFonts w:cstheme="minorHAnsi"/>
              </w:rPr>
              <w:t>Assess after piles are burned</w:t>
            </w:r>
            <w:r w:rsidR="00084E87">
              <w:rPr>
                <w:rFonts w:cstheme="minorHAnsi"/>
              </w:rPr>
              <w:t>.</w:t>
            </w:r>
          </w:p>
          <w:p w14:paraId="3B27D2D3" w14:textId="77777777" w:rsidR="00D15692" w:rsidRPr="004E374F" w:rsidRDefault="00D15692" w:rsidP="006031CD">
            <w:pPr>
              <w:rPr>
                <w:rFonts w:cstheme="minorHAnsi"/>
              </w:rPr>
            </w:pPr>
          </w:p>
          <w:p w14:paraId="0BB6AF47" w14:textId="797EBA34" w:rsidR="00D15692" w:rsidRPr="004E374F" w:rsidRDefault="00D15692" w:rsidP="006031CD">
            <w:pPr>
              <w:rPr>
                <w:rFonts w:cstheme="minorHAnsi"/>
              </w:rPr>
            </w:pPr>
            <w:r w:rsidRPr="004E374F">
              <w:rPr>
                <w:rFonts w:cstheme="minorHAnsi"/>
                <w:b/>
              </w:rPr>
              <w:t>Rating:</w:t>
            </w:r>
            <w:r w:rsidRPr="004E374F">
              <w:rPr>
                <w:rFonts w:cstheme="minorHAnsi"/>
              </w:rPr>
              <w:t xml:space="preserve">  </w:t>
            </w:r>
            <w:r w:rsidR="00736109">
              <w:rPr>
                <w:rFonts w:cstheme="minorHAnsi"/>
              </w:rPr>
              <w:t xml:space="preserve">3 – full evidence. While SP-4 was not followed exactly, IDT agreed that </w:t>
            </w:r>
            <w:proofErr w:type="gramStart"/>
            <w:r w:rsidR="00736109">
              <w:rPr>
                <w:rFonts w:cstheme="minorHAnsi"/>
              </w:rPr>
              <w:t>is</w:t>
            </w:r>
            <w:proofErr w:type="gramEnd"/>
            <w:r w:rsidR="00736109">
              <w:rPr>
                <w:rFonts w:cstheme="minorHAnsi"/>
              </w:rPr>
              <w:t xml:space="preserve"> was followed as well as possible given the amount of wood material.</w:t>
            </w:r>
          </w:p>
          <w:p w14:paraId="14E81825" w14:textId="77777777" w:rsidR="00D15692" w:rsidRPr="004E374F" w:rsidRDefault="00D15692" w:rsidP="006031CD">
            <w:pPr>
              <w:rPr>
                <w:rFonts w:cstheme="minorHAnsi"/>
              </w:rPr>
            </w:pPr>
          </w:p>
          <w:p w14:paraId="1B25C4C8" w14:textId="662FD508" w:rsidR="00D15692" w:rsidRPr="004E374F" w:rsidRDefault="00D15692" w:rsidP="00A6046B">
            <w:pPr>
              <w:rPr>
                <w:rFonts w:cstheme="minorHAnsi"/>
              </w:rPr>
            </w:pPr>
            <w:r w:rsidRPr="004E374F">
              <w:rPr>
                <w:rFonts w:cstheme="minorHAnsi"/>
                <w:b/>
              </w:rPr>
              <w:t>AMG Comments:</w:t>
            </w:r>
            <w:r w:rsidRPr="004E374F">
              <w:rPr>
                <w:rFonts w:cstheme="minorHAnsi"/>
              </w:rPr>
              <w:t xml:space="preserve">  </w:t>
            </w:r>
          </w:p>
        </w:tc>
      </w:tr>
    </w:tbl>
    <w:p w14:paraId="621B0A84" w14:textId="77777777" w:rsidR="00084E87" w:rsidRDefault="00084E87" w:rsidP="004C024A">
      <w:pPr>
        <w:rPr>
          <w:b/>
          <w:sz w:val="28"/>
          <w:szCs w:val="28"/>
        </w:rPr>
      </w:pPr>
    </w:p>
    <w:p w14:paraId="7E600AD1" w14:textId="5BAB9FB7" w:rsidR="004C024A" w:rsidRPr="005E4C09" w:rsidRDefault="004C024A" w:rsidP="004C024A">
      <w:pPr>
        <w:rPr>
          <w:b/>
          <w:sz w:val="28"/>
          <w:szCs w:val="28"/>
        </w:rPr>
      </w:pPr>
      <w:r w:rsidRPr="005E4C09">
        <w:rPr>
          <w:b/>
          <w:sz w:val="28"/>
          <w:szCs w:val="28"/>
        </w:rPr>
        <w:t>Step 3 – Monitoring Score card</w:t>
      </w:r>
    </w:p>
    <w:p w14:paraId="21FC8BF3" w14:textId="77777777" w:rsidR="004C024A" w:rsidRPr="004C024A" w:rsidRDefault="004C024A" w:rsidP="004C024A">
      <w:pPr>
        <w:rPr>
          <w:b/>
          <w:sz w:val="24"/>
          <w:szCs w:val="24"/>
        </w:rPr>
      </w:pPr>
      <w:r w:rsidRPr="004C024A">
        <w:rPr>
          <w:b/>
          <w:sz w:val="24"/>
          <w:szCs w:val="24"/>
        </w:rPr>
        <w:t>Was identified treatment level monitoring completed?</w:t>
      </w:r>
    </w:p>
    <w:p w14:paraId="7091A644" w14:textId="423A237F" w:rsidR="006031CD" w:rsidRPr="00F62687" w:rsidRDefault="006031CD" w:rsidP="00F62687">
      <w:pPr>
        <w:pStyle w:val="Default"/>
        <w:rPr>
          <w:rFonts w:asciiTheme="minorHAnsi" w:hAnsiTheme="minorHAnsi" w:cstheme="minorHAnsi"/>
        </w:rPr>
      </w:pPr>
      <w:r w:rsidRPr="00F62687">
        <w:rPr>
          <w:rFonts w:asciiTheme="minorHAnsi" w:hAnsiTheme="minorHAnsi" w:cstheme="minorHAnsi"/>
        </w:rPr>
        <w:t>Pages 64-66 identifies treatment level monitoring.</w:t>
      </w:r>
      <w:r w:rsidR="003E1CF7">
        <w:rPr>
          <w:rFonts w:asciiTheme="minorHAnsi" w:hAnsiTheme="minorHAnsi" w:cstheme="minorHAnsi"/>
        </w:rPr>
        <w:t xml:space="preserve"> Items selected for monitoring are listed below.</w:t>
      </w:r>
    </w:p>
    <w:p w14:paraId="0527D228" w14:textId="77777777" w:rsidR="00DA76F8" w:rsidRPr="005E4C09" w:rsidRDefault="00DA76F8" w:rsidP="00DA76F8">
      <w:pPr>
        <w:autoSpaceDE w:val="0"/>
        <w:autoSpaceDN w:val="0"/>
        <w:adjustRightInd w:val="0"/>
        <w:spacing w:after="0" w:line="240" w:lineRule="auto"/>
        <w:rPr>
          <w:rFonts w:eastAsia="MS Gothic" w:cstheme="minorHAnsi"/>
          <w:color w:val="000000"/>
          <w:sz w:val="24"/>
          <w:szCs w:val="24"/>
        </w:rPr>
      </w:pPr>
    </w:p>
    <w:p w14:paraId="63B5FE1A" w14:textId="77777777" w:rsidR="00DA76F8" w:rsidRPr="00772DB5" w:rsidRDefault="00DA76F8" w:rsidP="00DA76F8">
      <w:pPr>
        <w:pStyle w:val="Default"/>
        <w:rPr>
          <w:rFonts w:asciiTheme="minorHAnsi" w:hAnsiTheme="minorHAnsi" w:cstheme="minorHAnsi"/>
          <w:b/>
          <w:u w:val="single"/>
        </w:rPr>
      </w:pPr>
      <w:r w:rsidRPr="00772DB5">
        <w:rPr>
          <w:rFonts w:asciiTheme="minorHAnsi" w:hAnsiTheme="minorHAnsi" w:cstheme="minorHAnsi"/>
          <w:b/>
          <w:u w:val="single"/>
        </w:rPr>
        <w:t>Fire and Fuels</w:t>
      </w:r>
    </w:p>
    <w:p w14:paraId="57E226C7" w14:textId="77777777" w:rsidR="00DA76F8" w:rsidRPr="005E4C09" w:rsidRDefault="00DA76F8" w:rsidP="00DA76F8">
      <w:pPr>
        <w:pStyle w:val="Default"/>
        <w:rPr>
          <w:rFonts w:asciiTheme="minorHAnsi" w:hAnsiTheme="minorHAnsi" w:cstheme="minorHAnsi"/>
        </w:rPr>
      </w:pPr>
    </w:p>
    <w:p w14:paraId="1F9B7D52" w14:textId="2A680431" w:rsidR="00DA76F8" w:rsidRDefault="00DA76F8" w:rsidP="00DA76F8">
      <w:pPr>
        <w:pStyle w:val="Default"/>
        <w:rPr>
          <w:rFonts w:asciiTheme="minorHAnsi" w:eastAsia="MS Gothic" w:hAnsiTheme="minorHAnsi" w:cstheme="minorHAnsi"/>
        </w:rPr>
      </w:pPr>
      <w:r w:rsidRPr="005E4C09">
        <w:rPr>
          <w:rFonts w:asciiTheme="minorHAnsi" w:eastAsia="MS Gothic" w:hAnsiTheme="minorHAnsi" w:cstheme="minorHAnsi"/>
        </w:rPr>
        <w:t>Monitor a sample of pile burn scars for bare soil and, on scars located on slopes and in</w:t>
      </w:r>
      <w:r w:rsidR="005E4C09">
        <w:rPr>
          <w:rFonts w:asciiTheme="minorHAnsi" w:eastAsia="MS Gothic" w:hAnsiTheme="minorHAnsi" w:cstheme="minorHAnsi"/>
        </w:rPr>
        <w:t xml:space="preserve"> </w:t>
      </w:r>
      <w:r w:rsidRPr="005E4C09">
        <w:rPr>
          <w:rFonts w:asciiTheme="minorHAnsi" w:eastAsia="MS Gothic" w:hAnsiTheme="minorHAnsi" w:cstheme="minorHAnsi"/>
        </w:rPr>
        <w:t xml:space="preserve">swales, for the presence of rills, gullying, or soil movement. </w:t>
      </w:r>
      <w:r w:rsidRPr="005E4C09">
        <w:rPr>
          <w:rFonts w:asciiTheme="minorHAnsi" w:eastAsia="MS Gothic" w:hAnsiTheme="minorHAnsi" w:cstheme="minorHAnsi"/>
          <w:b/>
          <w:bCs/>
        </w:rPr>
        <w:t xml:space="preserve">If </w:t>
      </w:r>
      <w:r w:rsidRPr="005E4C09">
        <w:rPr>
          <w:rFonts w:asciiTheme="minorHAnsi" w:eastAsia="MS Gothic" w:hAnsiTheme="minorHAnsi" w:cstheme="minorHAnsi"/>
        </w:rPr>
        <w:t>&gt;100 sq. ft. of burn scar</w:t>
      </w:r>
      <w:r w:rsidR="005E4C09">
        <w:rPr>
          <w:rFonts w:asciiTheme="minorHAnsi" w:eastAsia="MS Gothic" w:hAnsiTheme="minorHAnsi" w:cstheme="minorHAnsi"/>
        </w:rPr>
        <w:t xml:space="preserve"> </w:t>
      </w:r>
      <w:r w:rsidRPr="005E4C09">
        <w:rPr>
          <w:rFonts w:asciiTheme="minorHAnsi" w:eastAsia="MS Gothic" w:hAnsiTheme="minorHAnsi" w:cstheme="minorHAnsi"/>
        </w:rPr>
        <w:t xml:space="preserve">consists of bare soil; minor </w:t>
      </w:r>
      <w:proofErr w:type="spellStart"/>
      <w:r w:rsidRPr="005E4C09">
        <w:rPr>
          <w:rFonts w:asciiTheme="minorHAnsi" w:eastAsia="MS Gothic" w:hAnsiTheme="minorHAnsi" w:cstheme="minorHAnsi"/>
        </w:rPr>
        <w:t>rilling</w:t>
      </w:r>
      <w:proofErr w:type="spellEnd"/>
      <w:r w:rsidRPr="005E4C09">
        <w:rPr>
          <w:rFonts w:asciiTheme="minorHAnsi" w:eastAsia="MS Gothic" w:hAnsiTheme="minorHAnsi" w:cstheme="minorHAnsi"/>
        </w:rPr>
        <w:t xml:space="preserve"> or gullying present within or adjacent to burn scar; minor</w:t>
      </w:r>
      <w:r w:rsidR="005E4C09">
        <w:rPr>
          <w:rFonts w:asciiTheme="minorHAnsi" w:eastAsia="MS Gothic" w:hAnsiTheme="minorHAnsi" w:cstheme="minorHAnsi"/>
        </w:rPr>
        <w:t xml:space="preserve"> </w:t>
      </w:r>
      <w:r w:rsidRPr="005E4C09">
        <w:rPr>
          <w:rFonts w:asciiTheme="minorHAnsi" w:eastAsia="MS Gothic" w:hAnsiTheme="minorHAnsi" w:cstheme="minorHAnsi"/>
        </w:rPr>
        <w:t xml:space="preserve">deposition of soil downslope of scar, </w:t>
      </w:r>
      <w:r w:rsidRPr="005E4C09">
        <w:rPr>
          <w:rFonts w:asciiTheme="minorHAnsi" w:eastAsia="MS Gothic" w:hAnsiTheme="minorHAnsi" w:cstheme="minorHAnsi"/>
          <w:b/>
          <w:bCs/>
        </w:rPr>
        <w:t xml:space="preserve">then </w:t>
      </w:r>
      <w:r w:rsidRPr="005E4C09">
        <w:rPr>
          <w:rFonts w:asciiTheme="minorHAnsi" w:eastAsia="MS Gothic" w:hAnsiTheme="minorHAnsi" w:cstheme="minorHAnsi"/>
        </w:rPr>
        <w:t>treat bare soil and erosion according to District</w:t>
      </w:r>
      <w:r w:rsidR="005E4C09">
        <w:rPr>
          <w:rFonts w:asciiTheme="minorHAnsi" w:eastAsia="MS Gothic" w:hAnsiTheme="minorHAnsi" w:cstheme="minorHAnsi"/>
        </w:rPr>
        <w:t xml:space="preserve"> </w:t>
      </w:r>
      <w:r w:rsidRPr="005E4C09">
        <w:rPr>
          <w:rFonts w:asciiTheme="minorHAnsi" w:eastAsia="MS Gothic" w:hAnsiTheme="minorHAnsi" w:cstheme="minorHAnsi"/>
        </w:rPr>
        <w:t>protocols, which may include one or two of the following: addition of mulching,</w:t>
      </w:r>
      <w:r w:rsidR="005E4C09">
        <w:rPr>
          <w:rFonts w:asciiTheme="minorHAnsi" w:eastAsia="MS Gothic" w:hAnsiTheme="minorHAnsi" w:cstheme="minorHAnsi"/>
        </w:rPr>
        <w:t xml:space="preserve"> </w:t>
      </w:r>
      <w:r w:rsidRPr="005E4C09">
        <w:rPr>
          <w:rFonts w:asciiTheme="minorHAnsi" w:eastAsia="MS Gothic" w:hAnsiTheme="minorHAnsi" w:cstheme="minorHAnsi"/>
        </w:rPr>
        <w:t xml:space="preserve">scarification, inoculation with adjacent soils, seeding, etc. </w:t>
      </w:r>
      <w:r w:rsidRPr="005E4C09">
        <w:rPr>
          <w:rFonts w:asciiTheme="minorHAnsi" w:eastAsia="MS Gothic" w:hAnsiTheme="minorHAnsi" w:cstheme="minorHAnsi"/>
          <w:b/>
          <w:bCs/>
        </w:rPr>
        <w:t xml:space="preserve">If </w:t>
      </w:r>
      <w:r w:rsidRPr="005E4C09">
        <w:rPr>
          <w:rFonts w:asciiTheme="minorHAnsi" w:eastAsia="MS Gothic" w:hAnsiTheme="minorHAnsi" w:cstheme="minorHAnsi"/>
        </w:rPr>
        <w:t>monitoring reveals &gt;200 sq. ft.</w:t>
      </w:r>
      <w:r w:rsidR="005E4C09">
        <w:rPr>
          <w:rFonts w:asciiTheme="minorHAnsi" w:eastAsia="MS Gothic" w:hAnsiTheme="minorHAnsi" w:cstheme="minorHAnsi"/>
        </w:rPr>
        <w:t xml:space="preserve"> </w:t>
      </w:r>
      <w:r w:rsidRPr="005E4C09">
        <w:rPr>
          <w:rFonts w:asciiTheme="minorHAnsi" w:eastAsia="MS Gothic" w:hAnsiTheme="minorHAnsi" w:cstheme="minorHAnsi"/>
        </w:rPr>
        <w:t xml:space="preserve">of burn scar consisting of bare soil, multiple rills or gullying, gullying 2-3" deep within </w:t>
      </w:r>
      <w:proofErr w:type="spellStart"/>
      <w:r w:rsidRPr="005E4C09">
        <w:rPr>
          <w:rFonts w:asciiTheme="minorHAnsi" w:eastAsia="MS Gothic" w:hAnsiTheme="minorHAnsi" w:cstheme="minorHAnsi"/>
        </w:rPr>
        <w:t>burnscar</w:t>
      </w:r>
      <w:proofErr w:type="spellEnd"/>
      <w:r w:rsidRPr="005E4C09">
        <w:rPr>
          <w:rFonts w:asciiTheme="minorHAnsi" w:eastAsia="MS Gothic" w:hAnsiTheme="minorHAnsi" w:cstheme="minorHAnsi"/>
        </w:rPr>
        <w:t xml:space="preserve">, or significant deposition of soil downslope of scar, </w:t>
      </w:r>
      <w:r w:rsidRPr="005E4C09">
        <w:rPr>
          <w:rFonts w:asciiTheme="minorHAnsi" w:eastAsia="MS Gothic" w:hAnsiTheme="minorHAnsi" w:cstheme="minorHAnsi"/>
          <w:b/>
          <w:bCs/>
        </w:rPr>
        <w:t xml:space="preserve">then </w:t>
      </w:r>
      <w:r w:rsidRPr="005E4C09">
        <w:rPr>
          <w:rFonts w:asciiTheme="minorHAnsi" w:eastAsia="MS Gothic" w:hAnsiTheme="minorHAnsi" w:cstheme="minorHAnsi"/>
        </w:rPr>
        <w:t>elevate treatment application.</w:t>
      </w:r>
    </w:p>
    <w:p w14:paraId="2B2368AA" w14:textId="77777777" w:rsidR="005E4C09" w:rsidRDefault="005E4C09" w:rsidP="00DA76F8">
      <w:pPr>
        <w:pStyle w:val="Default"/>
        <w:rPr>
          <w:rFonts w:asciiTheme="minorHAnsi" w:eastAsia="MS Gothic" w:hAnsiTheme="minorHAnsi" w:cstheme="minorHAnsi"/>
        </w:rPr>
      </w:pPr>
    </w:p>
    <w:p w14:paraId="34FB1406" w14:textId="7EDB4157" w:rsidR="00F62687" w:rsidRPr="00D662FE" w:rsidRDefault="005E4C09" w:rsidP="00DA76F8">
      <w:pPr>
        <w:pStyle w:val="Default"/>
        <w:rPr>
          <w:rFonts w:asciiTheme="minorHAnsi" w:eastAsia="MS Gothic" w:hAnsiTheme="minorHAnsi" w:cstheme="minorHAnsi"/>
          <w:i/>
          <w:iCs/>
        </w:rPr>
      </w:pPr>
      <w:r w:rsidRPr="005E4C09">
        <w:rPr>
          <w:rFonts w:asciiTheme="minorHAnsi" w:eastAsia="MS Gothic" w:hAnsiTheme="minorHAnsi" w:cstheme="minorHAnsi"/>
          <w:b/>
        </w:rPr>
        <w:t>Finding:</w:t>
      </w:r>
      <w:r>
        <w:rPr>
          <w:rFonts w:asciiTheme="minorHAnsi" w:eastAsia="MS Gothic" w:hAnsiTheme="minorHAnsi" w:cstheme="minorHAnsi"/>
        </w:rPr>
        <w:t xml:space="preserve">  </w:t>
      </w:r>
      <w:r w:rsidR="00D662FE">
        <w:rPr>
          <w:rFonts w:asciiTheme="minorHAnsi" w:eastAsia="MS Gothic" w:hAnsiTheme="minorHAnsi" w:cstheme="minorHAnsi"/>
          <w:i/>
          <w:iCs/>
        </w:rPr>
        <w:t>Piles have not yet been burned; monitoring will occur after burning.</w:t>
      </w:r>
    </w:p>
    <w:p w14:paraId="1F3BEEF7" w14:textId="77777777" w:rsidR="00DA76F8" w:rsidRPr="005E4C09" w:rsidRDefault="00DA76F8" w:rsidP="00DA76F8">
      <w:pPr>
        <w:autoSpaceDE w:val="0"/>
        <w:autoSpaceDN w:val="0"/>
        <w:adjustRightInd w:val="0"/>
        <w:spacing w:after="0" w:line="240" w:lineRule="auto"/>
        <w:rPr>
          <w:rFonts w:eastAsia="MS Gothic" w:cstheme="minorHAnsi"/>
          <w:color w:val="000000"/>
          <w:sz w:val="24"/>
          <w:szCs w:val="24"/>
        </w:rPr>
      </w:pPr>
    </w:p>
    <w:p w14:paraId="594B49D4" w14:textId="77777777" w:rsidR="00DA76F8" w:rsidRPr="00772DB5" w:rsidRDefault="00DA76F8" w:rsidP="00772DB5">
      <w:pPr>
        <w:pStyle w:val="Heading1"/>
        <w:rPr>
          <w:rFonts w:asciiTheme="minorHAnsi" w:hAnsiTheme="minorHAnsi" w:cstheme="minorHAnsi"/>
        </w:rPr>
      </w:pPr>
      <w:r w:rsidRPr="00772DB5">
        <w:rPr>
          <w:rFonts w:asciiTheme="minorHAnsi" w:hAnsiTheme="minorHAnsi" w:cstheme="minorHAnsi"/>
        </w:rPr>
        <w:t>Range and Weeds</w:t>
      </w:r>
    </w:p>
    <w:p w14:paraId="385C2A86" w14:textId="77777777" w:rsidR="00DA76F8" w:rsidRPr="005E4C09" w:rsidRDefault="00DA76F8" w:rsidP="00DA76F8">
      <w:pPr>
        <w:pStyle w:val="Default"/>
        <w:rPr>
          <w:rFonts w:asciiTheme="minorHAnsi" w:hAnsiTheme="minorHAnsi" w:cstheme="minorHAnsi"/>
        </w:rPr>
      </w:pPr>
    </w:p>
    <w:p w14:paraId="42D82EB8" w14:textId="77777777" w:rsidR="00DA76F8" w:rsidRPr="005E4C09" w:rsidRDefault="00DA76F8" w:rsidP="00F36518">
      <w:pPr>
        <w:pStyle w:val="Default"/>
        <w:numPr>
          <w:ilvl w:val="0"/>
          <w:numId w:val="5"/>
        </w:numPr>
        <w:rPr>
          <w:rFonts w:asciiTheme="minorHAnsi" w:eastAsia="MS Gothic" w:hAnsiTheme="minorHAnsi" w:cstheme="minorHAnsi"/>
        </w:rPr>
      </w:pPr>
      <w:r w:rsidRPr="005E4C09">
        <w:rPr>
          <w:rFonts w:asciiTheme="minorHAnsi" w:eastAsia="MS Gothic" w:hAnsiTheme="minorHAnsi" w:cstheme="minorHAnsi"/>
        </w:rPr>
        <w:t>Post-treatment invasive plant species:</w:t>
      </w:r>
    </w:p>
    <w:p w14:paraId="7A853317" w14:textId="77777777" w:rsidR="00DA76F8" w:rsidRPr="005E4C09" w:rsidRDefault="00DA76F8" w:rsidP="00F36518">
      <w:pPr>
        <w:autoSpaceDE w:val="0"/>
        <w:autoSpaceDN w:val="0"/>
        <w:adjustRightInd w:val="0"/>
        <w:spacing w:after="0" w:line="240" w:lineRule="auto"/>
        <w:rPr>
          <w:rFonts w:eastAsia="MS Gothic" w:cstheme="minorHAnsi"/>
          <w:sz w:val="24"/>
          <w:szCs w:val="24"/>
        </w:rPr>
      </w:pPr>
      <w:r w:rsidRPr="005E4C09">
        <w:rPr>
          <w:rFonts w:eastAsia="MS Gothic" w:cstheme="minorHAnsi"/>
          <w:sz w:val="24"/>
          <w:szCs w:val="24"/>
        </w:rPr>
        <w:t>Inspect and document all limited term ground-disturbing operations in infested areas for at least three (3) growing seasons following completion of the treatment.</w:t>
      </w:r>
    </w:p>
    <w:p w14:paraId="6305E8EC" w14:textId="77777777" w:rsidR="00DA76F8" w:rsidRDefault="00DA76F8" w:rsidP="00DA76F8">
      <w:pPr>
        <w:autoSpaceDE w:val="0"/>
        <w:autoSpaceDN w:val="0"/>
        <w:adjustRightInd w:val="0"/>
        <w:spacing w:after="0" w:line="240" w:lineRule="auto"/>
        <w:rPr>
          <w:rFonts w:eastAsia="MS Gothic"/>
          <w:sz w:val="24"/>
          <w:szCs w:val="24"/>
        </w:rPr>
      </w:pPr>
    </w:p>
    <w:p w14:paraId="74C59167" w14:textId="3BC117D9" w:rsidR="00F62687" w:rsidRDefault="005E4C09" w:rsidP="00DA76F8">
      <w:pPr>
        <w:autoSpaceDE w:val="0"/>
        <w:autoSpaceDN w:val="0"/>
        <w:adjustRightInd w:val="0"/>
        <w:spacing w:after="0" w:line="240" w:lineRule="auto"/>
        <w:rPr>
          <w:rFonts w:eastAsia="MS Gothic"/>
          <w:sz w:val="24"/>
          <w:szCs w:val="24"/>
        </w:rPr>
      </w:pPr>
      <w:r w:rsidRPr="00387AF2">
        <w:rPr>
          <w:rFonts w:eastAsia="MS Gothic"/>
          <w:b/>
          <w:sz w:val="24"/>
          <w:szCs w:val="24"/>
        </w:rPr>
        <w:t>Finding:</w:t>
      </w:r>
      <w:r w:rsidRPr="005E4C09">
        <w:rPr>
          <w:rFonts w:eastAsia="MS Gothic"/>
          <w:sz w:val="24"/>
          <w:szCs w:val="24"/>
        </w:rPr>
        <w:t xml:space="preserve">  </w:t>
      </w:r>
      <w:r w:rsidR="00D662FE">
        <w:rPr>
          <w:rFonts w:eastAsia="MS Gothic"/>
          <w:sz w:val="24"/>
          <w:szCs w:val="24"/>
        </w:rPr>
        <w:t>Not applicable - there are no known areas of invasive plant infestation within the treatment area.</w:t>
      </w:r>
    </w:p>
    <w:p w14:paraId="5A681D4B" w14:textId="77777777" w:rsidR="00F62687" w:rsidRDefault="00F62687" w:rsidP="00DA76F8">
      <w:pPr>
        <w:autoSpaceDE w:val="0"/>
        <w:autoSpaceDN w:val="0"/>
        <w:adjustRightInd w:val="0"/>
        <w:spacing w:after="0" w:line="240" w:lineRule="auto"/>
        <w:rPr>
          <w:rFonts w:eastAsia="MS Gothic"/>
          <w:sz w:val="24"/>
          <w:szCs w:val="24"/>
        </w:rPr>
      </w:pPr>
    </w:p>
    <w:p w14:paraId="7FC4C675" w14:textId="77777777" w:rsidR="00DA76F8" w:rsidRPr="00772DB5" w:rsidRDefault="00DC648F" w:rsidP="00772DB5">
      <w:pPr>
        <w:pStyle w:val="Heading2"/>
        <w:rPr>
          <w:rFonts w:ascii="Times New Roman" w:hAnsi="Times New Roman" w:cs="Times New Roman"/>
          <w:color w:val="000000"/>
        </w:rPr>
      </w:pPr>
      <w:r w:rsidRPr="00772DB5">
        <w:t>Transportation</w:t>
      </w:r>
    </w:p>
    <w:p w14:paraId="3AFE7FFF" w14:textId="77777777" w:rsidR="00DA76F8" w:rsidRPr="00DA76F8" w:rsidRDefault="00DA76F8" w:rsidP="00DA76F8">
      <w:pPr>
        <w:autoSpaceDE w:val="0"/>
        <w:autoSpaceDN w:val="0"/>
        <w:adjustRightInd w:val="0"/>
        <w:spacing w:after="0" w:line="240" w:lineRule="auto"/>
        <w:rPr>
          <w:rFonts w:ascii="MS Gothic" w:eastAsia="MS Gothic" w:cs="MS Gothic"/>
          <w:color w:val="000000"/>
          <w:sz w:val="24"/>
          <w:szCs w:val="24"/>
        </w:rPr>
      </w:pPr>
    </w:p>
    <w:p w14:paraId="50813F77" w14:textId="392CEBC6" w:rsidR="00DA76F8" w:rsidRPr="00C77863" w:rsidRDefault="00DA76F8" w:rsidP="00C77863">
      <w:pPr>
        <w:autoSpaceDE w:val="0"/>
        <w:autoSpaceDN w:val="0"/>
        <w:adjustRightInd w:val="0"/>
        <w:spacing w:after="0" w:line="240" w:lineRule="auto"/>
        <w:rPr>
          <w:rFonts w:ascii="Times New Roman" w:eastAsia="MS Gothic" w:hAnsi="Times New Roman" w:cs="Times New Roman"/>
          <w:color w:val="000000"/>
          <w:sz w:val="24"/>
          <w:szCs w:val="24"/>
        </w:rPr>
      </w:pPr>
      <w:r w:rsidRPr="00C77863">
        <w:rPr>
          <w:rFonts w:ascii="Times New Roman" w:eastAsia="MS Gothic" w:hAnsi="Times New Roman" w:cs="Times New Roman"/>
          <w:color w:val="000000"/>
          <w:sz w:val="24"/>
          <w:szCs w:val="24"/>
        </w:rPr>
        <w:t xml:space="preserve">All newly constructed roads in </w:t>
      </w:r>
      <w:proofErr w:type="gramStart"/>
      <w:r w:rsidRPr="00C77863">
        <w:rPr>
          <w:rFonts w:ascii="Times New Roman" w:eastAsia="MS Gothic" w:hAnsi="Times New Roman" w:cs="Times New Roman"/>
          <w:color w:val="000000"/>
          <w:sz w:val="24"/>
          <w:szCs w:val="24"/>
        </w:rPr>
        <w:t>treatment</w:t>
      </w:r>
      <w:proofErr w:type="gramEnd"/>
      <w:r w:rsidRPr="00C77863">
        <w:rPr>
          <w:rFonts w:ascii="Times New Roman" w:eastAsia="MS Gothic" w:hAnsi="Times New Roman" w:cs="Times New Roman"/>
          <w:color w:val="000000"/>
          <w:sz w:val="24"/>
          <w:szCs w:val="24"/>
        </w:rPr>
        <w:t xml:space="preserve"> area will be decommissioned within 5-years of</w:t>
      </w:r>
      <w:r w:rsidR="005E4C09" w:rsidRPr="00C77863">
        <w:rPr>
          <w:rFonts w:ascii="Times New Roman" w:eastAsia="MS Gothic" w:hAnsi="Times New Roman" w:cs="Times New Roman"/>
          <w:color w:val="000000"/>
          <w:sz w:val="24"/>
          <w:szCs w:val="24"/>
        </w:rPr>
        <w:t xml:space="preserve"> </w:t>
      </w:r>
      <w:r w:rsidRPr="00C77863">
        <w:rPr>
          <w:rFonts w:ascii="Times New Roman" w:eastAsia="MS Gothic" w:hAnsi="Times New Roman" w:cs="Times New Roman"/>
          <w:color w:val="000000"/>
          <w:sz w:val="24"/>
          <w:szCs w:val="24"/>
        </w:rPr>
        <w:t>sale closure (WQSP-8). Complete monitoring to ensure this has been completed and report in</w:t>
      </w:r>
      <w:r w:rsidR="00D052E5" w:rsidRPr="00C77863">
        <w:rPr>
          <w:rFonts w:ascii="Times New Roman" w:eastAsia="MS Gothic" w:hAnsi="Times New Roman" w:cs="Times New Roman"/>
          <w:color w:val="000000"/>
          <w:sz w:val="24"/>
          <w:szCs w:val="24"/>
        </w:rPr>
        <w:t xml:space="preserve"> </w:t>
      </w:r>
      <w:r w:rsidRPr="00C77863">
        <w:rPr>
          <w:rFonts w:ascii="Times New Roman" w:eastAsia="MS Gothic" w:hAnsi="Times New Roman" w:cs="Times New Roman"/>
          <w:color w:val="000000"/>
          <w:sz w:val="24"/>
          <w:szCs w:val="24"/>
        </w:rPr>
        <w:t>appropriate database of record.</w:t>
      </w:r>
    </w:p>
    <w:p w14:paraId="096C8C4E" w14:textId="77777777" w:rsidR="00F36518" w:rsidRDefault="00F36518" w:rsidP="00DA76F8">
      <w:pPr>
        <w:autoSpaceDE w:val="0"/>
        <w:autoSpaceDN w:val="0"/>
        <w:adjustRightInd w:val="0"/>
        <w:spacing w:after="0" w:line="240" w:lineRule="auto"/>
        <w:rPr>
          <w:rFonts w:ascii="Times New Roman" w:eastAsia="MS Gothic" w:hAnsi="Times New Roman" w:cs="Times New Roman"/>
          <w:color w:val="000000"/>
          <w:sz w:val="24"/>
          <w:szCs w:val="24"/>
        </w:rPr>
      </w:pPr>
    </w:p>
    <w:p w14:paraId="244F382C" w14:textId="4A20BFB7" w:rsidR="00F62687" w:rsidRPr="00D662FE" w:rsidRDefault="005E4C09" w:rsidP="00597D51">
      <w:pPr>
        <w:autoSpaceDE w:val="0"/>
        <w:autoSpaceDN w:val="0"/>
        <w:adjustRightInd w:val="0"/>
        <w:spacing w:after="0" w:line="240" w:lineRule="auto"/>
        <w:rPr>
          <w:rFonts w:ascii="Times New Roman" w:eastAsia="MS Gothic" w:hAnsi="Times New Roman" w:cs="Times New Roman"/>
          <w:bCs/>
          <w:color w:val="000000"/>
          <w:sz w:val="24"/>
          <w:szCs w:val="24"/>
        </w:rPr>
      </w:pPr>
      <w:r w:rsidRPr="005E4C09">
        <w:rPr>
          <w:rFonts w:ascii="Times New Roman" w:eastAsia="MS Gothic" w:hAnsi="Times New Roman" w:cs="Times New Roman"/>
          <w:b/>
          <w:color w:val="000000"/>
          <w:sz w:val="24"/>
          <w:szCs w:val="24"/>
        </w:rPr>
        <w:t xml:space="preserve">Finding: </w:t>
      </w:r>
      <w:r w:rsidR="00D662FE">
        <w:rPr>
          <w:rFonts w:ascii="Times New Roman" w:eastAsia="MS Gothic" w:hAnsi="Times New Roman" w:cs="Times New Roman"/>
          <w:bCs/>
          <w:color w:val="000000"/>
          <w:sz w:val="24"/>
          <w:szCs w:val="24"/>
        </w:rPr>
        <w:t xml:space="preserve">All temporary roads have been fully decommissioned as of July 2023. </w:t>
      </w:r>
      <w:proofErr w:type="gramStart"/>
      <w:r w:rsidR="00922B39">
        <w:rPr>
          <w:rFonts w:ascii="Times New Roman" w:eastAsia="MS Gothic" w:hAnsi="Times New Roman" w:cs="Times New Roman"/>
          <w:bCs/>
          <w:color w:val="000000"/>
          <w:sz w:val="24"/>
          <w:szCs w:val="24"/>
        </w:rPr>
        <w:t>Sale</w:t>
      </w:r>
      <w:proofErr w:type="gramEnd"/>
      <w:r w:rsidR="00922B39">
        <w:rPr>
          <w:rFonts w:ascii="Times New Roman" w:eastAsia="MS Gothic" w:hAnsi="Times New Roman" w:cs="Times New Roman"/>
          <w:bCs/>
          <w:color w:val="000000"/>
          <w:sz w:val="24"/>
          <w:szCs w:val="24"/>
        </w:rPr>
        <w:t xml:space="preserve"> admin has ensured that this is completely. There is no official database of record for temporary road decommissioning.</w:t>
      </w:r>
    </w:p>
    <w:p w14:paraId="65DEE41D" w14:textId="77777777" w:rsidR="00362401" w:rsidRDefault="00362401" w:rsidP="00597D51">
      <w:pPr>
        <w:autoSpaceDE w:val="0"/>
        <w:autoSpaceDN w:val="0"/>
        <w:adjustRightInd w:val="0"/>
        <w:spacing w:after="0" w:line="240" w:lineRule="auto"/>
        <w:rPr>
          <w:rFonts w:ascii="Times New Roman" w:eastAsia="MS Gothic" w:hAnsi="Times New Roman" w:cs="Times New Roman"/>
          <w:color w:val="000000"/>
          <w:sz w:val="24"/>
          <w:szCs w:val="24"/>
        </w:rPr>
      </w:pPr>
    </w:p>
    <w:p w14:paraId="451EBACD" w14:textId="645E86E9" w:rsidR="00362401" w:rsidRDefault="00362401" w:rsidP="00362401">
      <w:pPr>
        <w:pStyle w:val="Heading1"/>
      </w:pPr>
      <w:r>
        <w:t>Soil and Water</w:t>
      </w:r>
    </w:p>
    <w:p w14:paraId="244F29DE" w14:textId="157E27B4" w:rsidR="00362401" w:rsidRPr="00362401" w:rsidRDefault="00362401" w:rsidP="00362401">
      <w:proofErr w:type="gramStart"/>
      <w:r>
        <w:t>Pre</w:t>
      </w:r>
      <w:proofErr w:type="gramEnd"/>
      <w:r>
        <w:t xml:space="preserve"> and post-sale soil monitoring will be conducted.</w:t>
      </w:r>
    </w:p>
    <w:p w14:paraId="360F4CE3" w14:textId="77777777" w:rsidR="00C77863" w:rsidRDefault="00C77863" w:rsidP="00C77863">
      <w:pPr>
        <w:autoSpaceDE w:val="0"/>
        <w:autoSpaceDN w:val="0"/>
        <w:adjustRightInd w:val="0"/>
        <w:spacing w:after="0" w:line="240" w:lineRule="auto"/>
        <w:rPr>
          <w:rFonts w:ascii="Times New Roman" w:eastAsia="MS Gothic" w:hAnsi="Times New Roman" w:cs="Times New Roman"/>
          <w:color w:val="000000"/>
          <w:sz w:val="24"/>
          <w:szCs w:val="24"/>
        </w:rPr>
      </w:pPr>
      <w:r w:rsidRPr="005E4C09">
        <w:rPr>
          <w:rFonts w:ascii="Times New Roman" w:eastAsia="MS Gothic" w:hAnsi="Times New Roman" w:cs="Times New Roman"/>
          <w:b/>
          <w:color w:val="000000"/>
          <w:sz w:val="24"/>
          <w:szCs w:val="24"/>
        </w:rPr>
        <w:t xml:space="preserve">Finding:  </w:t>
      </w:r>
    </w:p>
    <w:p w14:paraId="28AD4DEA" w14:textId="5946C162" w:rsidR="00362401" w:rsidRPr="00922B39" w:rsidRDefault="00922B39" w:rsidP="00597D51">
      <w:pPr>
        <w:autoSpaceDE w:val="0"/>
        <w:autoSpaceDN w:val="0"/>
        <w:adjustRightInd w:val="0"/>
        <w:spacing w:after="0" w:line="240" w:lineRule="auto"/>
        <w:rPr>
          <w:rFonts w:ascii="Times New Roman" w:eastAsia="MS Gothic" w:hAnsi="Times New Roman" w:cs="Times New Roman"/>
          <w:bCs/>
          <w:color w:val="000000"/>
          <w:sz w:val="24"/>
          <w:szCs w:val="24"/>
        </w:rPr>
      </w:pPr>
      <w:r>
        <w:rPr>
          <w:rFonts w:ascii="Times New Roman" w:eastAsia="MS Gothic" w:hAnsi="Times New Roman" w:cs="Times New Roman"/>
          <w:bCs/>
          <w:color w:val="000000"/>
          <w:sz w:val="24"/>
          <w:szCs w:val="24"/>
        </w:rPr>
        <w:t xml:space="preserve">Pre-sale soil monitoring was completed in </w:t>
      </w:r>
      <w:r w:rsidR="00837E5B">
        <w:rPr>
          <w:rFonts w:ascii="Times New Roman" w:eastAsia="MS Gothic" w:hAnsi="Times New Roman" w:cs="Times New Roman"/>
          <w:bCs/>
          <w:color w:val="000000"/>
          <w:sz w:val="24"/>
          <w:szCs w:val="24"/>
        </w:rPr>
        <w:t>2018</w:t>
      </w:r>
      <w:r>
        <w:rPr>
          <w:rFonts w:ascii="Times New Roman" w:eastAsia="MS Gothic" w:hAnsi="Times New Roman" w:cs="Times New Roman"/>
          <w:bCs/>
          <w:color w:val="000000"/>
          <w:sz w:val="24"/>
          <w:szCs w:val="24"/>
        </w:rPr>
        <w:t>. Post-sale monitoring will occur 2-3 years after piles are burned.</w:t>
      </w:r>
    </w:p>
    <w:p w14:paraId="10F1E864" w14:textId="77777777" w:rsidR="00772DB5" w:rsidRDefault="00772DB5"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2B6D043E" w14:textId="4BB0DD77" w:rsidR="00772DB5" w:rsidRPr="00772DB5" w:rsidRDefault="00772DB5" w:rsidP="00772DB5">
      <w:pPr>
        <w:pStyle w:val="Heading1"/>
      </w:pPr>
      <w:r w:rsidRPr="00772DB5">
        <w:t>Silviculture</w:t>
      </w:r>
    </w:p>
    <w:p w14:paraId="1048960B" w14:textId="2BD99E88" w:rsidR="00772DB5" w:rsidRDefault="00C77863" w:rsidP="00DA76F8">
      <w:pPr>
        <w:autoSpaceDE w:val="0"/>
        <w:autoSpaceDN w:val="0"/>
        <w:adjustRightInd w:val="0"/>
        <w:spacing w:after="0" w:line="240" w:lineRule="auto"/>
        <w:rPr>
          <w:rFonts w:ascii="Times New Roman" w:eastAsia="MS Gothic" w:hAnsi="Times New Roman" w:cs="Times New Roman"/>
          <w:b/>
          <w:color w:val="000000"/>
          <w:sz w:val="24"/>
          <w:szCs w:val="24"/>
        </w:rPr>
      </w:pPr>
      <w:r>
        <w:t xml:space="preserve">Complete stocking surveys </w:t>
      </w:r>
      <w:proofErr w:type="gramStart"/>
      <w:r>
        <w:t>in order to</w:t>
      </w:r>
      <w:proofErr w:type="gramEnd"/>
      <w:r>
        <w:t xml:space="preserve"> certify treatment </w:t>
      </w:r>
      <w:proofErr w:type="gramStart"/>
      <w:r>
        <w:t>unit</w:t>
      </w:r>
      <w:proofErr w:type="gramEnd"/>
      <w:r>
        <w:t xml:space="preserve"> fully stocked. This includes</w:t>
      </w:r>
      <w:r w:rsidR="00922B39">
        <w:t xml:space="preserve"> </w:t>
      </w:r>
      <w:r>
        <w:t xml:space="preserve">species composition and age class as required by </w:t>
      </w:r>
      <w:proofErr w:type="gramStart"/>
      <w:r>
        <w:t>National</w:t>
      </w:r>
      <w:proofErr w:type="gramEnd"/>
      <w:r>
        <w:t xml:space="preserve"> Forest Management Act (NFMA).</w:t>
      </w:r>
    </w:p>
    <w:p w14:paraId="0E2AAD6E" w14:textId="4AE48E3D" w:rsidR="005E4C09" w:rsidRDefault="005E4C09"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4FE29107" w14:textId="7D205627" w:rsidR="00C77863" w:rsidRPr="00E917A2" w:rsidRDefault="00C77863" w:rsidP="00C77863">
      <w:pPr>
        <w:pStyle w:val="Default"/>
        <w:rPr>
          <w:rFonts w:eastAsia="MS Gothic"/>
        </w:rPr>
      </w:pPr>
      <w:r w:rsidRPr="005E4C09">
        <w:rPr>
          <w:rFonts w:eastAsia="MS Gothic"/>
          <w:b/>
        </w:rPr>
        <w:t xml:space="preserve">Finding:  </w:t>
      </w:r>
      <w:r w:rsidRPr="00E917A2">
        <w:rPr>
          <w:rFonts w:eastAsia="MS Gothic"/>
        </w:rPr>
        <w:t>Stocking surveys will occur to certify stands are fully stock</w:t>
      </w:r>
      <w:r>
        <w:rPr>
          <w:rFonts w:eastAsia="MS Gothic"/>
        </w:rPr>
        <w:t>ed</w:t>
      </w:r>
      <w:r w:rsidRPr="00E917A2">
        <w:rPr>
          <w:rFonts w:eastAsia="MS Gothic"/>
        </w:rPr>
        <w:t xml:space="preserve"> over the next </w:t>
      </w:r>
      <w:proofErr w:type="gramStart"/>
      <w:r w:rsidRPr="00E917A2">
        <w:rPr>
          <w:rFonts w:eastAsia="MS Gothic"/>
        </w:rPr>
        <w:t>5-years</w:t>
      </w:r>
      <w:proofErr w:type="gramEnd"/>
      <w:r>
        <w:rPr>
          <w:rFonts w:eastAsia="MS Gothic"/>
        </w:rPr>
        <w:t xml:space="preserve"> (year 1,3 and 5</w:t>
      </w:r>
      <w:r w:rsidR="003E1CF7">
        <w:rPr>
          <w:rFonts w:eastAsia="MS Gothic"/>
        </w:rPr>
        <w:t xml:space="preserve"> post-closure</w:t>
      </w:r>
      <w:r>
        <w:rPr>
          <w:rFonts w:eastAsia="MS Gothic"/>
        </w:rPr>
        <w:t>)</w:t>
      </w:r>
      <w:r w:rsidRPr="00E917A2">
        <w:rPr>
          <w:rFonts w:eastAsia="MS Gothic"/>
        </w:rPr>
        <w:t>.</w:t>
      </w:r>
      <w:r w:rsidR="00922B39">
        <w:rPr>
          <w:rFonts w:eastAsia="MS Gothic"/>
        </w:rPr>
        <w:t xml:space="preserve"> </w:t>
      </w:r>
    </w:p>
    <w:p w14:paraId="04056DCC" w14:textId="41E28A64" w:rsidR="00C77863" w:rsidRDefault="00C77863" w:rsidP="00C77863">
      <w:pPr>
        <w:autoSpaceDE w:val="0"/>
        <w:autoSpaceDN w:val="0"/>
        <w:adjustRightInd w:val="0"/>
        <w:spacing w:after="0" w:line="240" w:lineRule="auto"/>
        <w:rPr>
          <w:rFonts w:ascii="Times New Roman" w:eastAsia="MS Gothic" w:hAnsi="Times New Roman" w:cs="Times New Roman"/>
          <w:color w:val="000000"/>
          <w:sz w:val="24"/>
          <w:szCs w:val="24"/>
        </w:rPr>
      </w:pPr>
    </w:p>
    <w:p w14:paraId="7D9C05FA" w14:textId="77777777" w:rsidR="005E4C09" w:rsidRDefault="005E4C09"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3597A34C" w14:textId="77777777" w:rsidR="00A27B0A" w:rsidRDefault="00A27B0A">
      <w:pPr>
        <w:rPr>
          <w:rFonts w:ascii="Times New Roman" w:eastAsia="MS Gothic" w:hAnsi="Times New Roman" w:cs="Times New Roman"/>
          <w:b/>
          <w:color w:val="000000"/>
          <w:sz w:val="32"/>
          <w:szCs w:val="32"/>
        </w:rPr>
      </w:pPr>
      <w:r>
        <w:br w:type="page"/>
      </w:r>
    </w:p>
    <w:p w14:paraId="5F439B44" w14:textId="2BCEBF8F" w:rsidR="00387AF2" w:rsidRPr="00597D51" w:rsidRDefault="00387AF2" w:rsidP="00597D51">
      <w:pPr>
        <w:pStyle w:val="Heading5"/>
      </w:pPr>
      <w:r w:rsidRPr="00597D51">
        <w:t xml:space="preserve">Adaptive Management </w:t>
      </w:r>
      <w:r w:rsidR="00597D51" w:rsidRPr="00597D51">
        <w:t xml:space="preserve">Group </w:t>
      </w:r>
      <w:r w:rsidRPr="00597D51">
        <w:t>Review</w:t>
      </w:r>
    </w:p>
    <w:p w14:paraId="3D8EB0A8" w14:textId="77777777"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1825AE58" w14:textId="4045FA6C"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Date:  8-</w:t>
      </w:r>
      <w:r w:rsidR="00D0122B">
        <w:rPr>
          <w:rFonts w:ascii="Times New Roman" w:eastAsia="MS Gothic" w:hAnsi="Times New Roman" w:cs="Times New Roman"/>
          <w:b/>
          <w:color w:val="000000"/>
          <w:sz w:val="24"/>
          <w:szCs w:val="24"/>
        </w:rPr>
        <w:t>3-2023</w:t>
      </w:r>
    </w:p>
    <w:p w14:paraId="1C658BAD" w14:textId="77777777"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7EAC3C8B" w14:textId="4FD14397"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 xml:space="preserve">AMG Members attending the </w:t>
      </w:r>
      <w:proofErr w:type="gramStart"/>
      <w:r>
        <w:rPr>
          <w:rFonts w:ascii="Times New Roman" w:eastAsia="MS Gothic" w:hAnsi="Times New Roman" w:cs="Times New Roman"/>
          <w:b/>
          <w:color w:val="000000"/>
          <w:sz w:val="24"/>
          <w:szCs w:val="24"/>
        </w:rPr>
        <w:t>review</w:t>
      </w:r>
      <w:proofErr w:type="gramEnd"/>
    </w:p>
    <w:p w14:paraId="32E9D65C" w14:textId="77777777"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p>
    <w:tbl>
      <w:tblPr>
        <w:tblStyle w:val="TableGrid"/>
        <w:tblW w:w="0" w:type="auto"/>
        <w:tblLook w:val="04A0" w:firstRow="1" w:lastRow="0" w:firstColumn="1" w:lastColumn="0" w:noHBand="0" w:noVBand="1"/>
      </w:tblPr>
      <w:tblGrid>
        <w:gridCol w:w="4316"/>
        <w:gridCol w:w="4317"/>
        <w:gridCol w:w="4317"/>
      </w:tblGrid>
      <w:tr w:rsidR="00387AF2" w14:paraId="7D57E0A3" w14:textId="77777777" w:rsidTr="00387AF2">
        <w:tc>
          <w:tcPr>
            <w:tcW w:w="4316" w:type="dxa"/>
          </w:tcPr>
          <w:p w14:paraId="5A1413F7" w14:textId="2642B4B0" w:rsidR="00387AF2" w:rsidRDefault="00387AF2" w:rsidP="00DA76F8">
            <w:pPr>
              <w:autoSpaceDE w:val="0"/>
              <w:autoSpaceDN w:val="0"/>
              <w:adjustRightInd w:val="0"/>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Member</w:t>
            </w:r>
          </w:p>
        </w:tc>
        <w:tc>
          <w:tcPr>
            <w:tcW w:w="4317" w:type="dxa"/>
          </w:tcPr>
          <w:p w14:paraId="4F4ED85A" w14:textId="6AB053AF" w:rsidR="00387AF2" w:rsidRDefault="00387AF2" w:rsidP="00DA76F8">
            <w:pPr>
              <w:autoSpaceDE w:val="0"/>
              <w:autoSpaceDN w:val="0"/>
              <w:adjustRightInd w:val="0"/>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Organization or Interest Group</w:t>
            </w:r>
          </w:p>
        </w:tc>
        <w:tc>
          <w:tcPr>
            <w:tcW w:w="4317" w:type="dxa"/>
          </w:tcPr>
          <w:p w14:paraId="1ECEC492" w14:textId="6B0DC183" w:rsidR="00387AF2" w:rsidRDefault="00387AF2" w:rsidP="00DA76F8">
            <w:pPr>
              <w:autoSpaceDE w:val="0"/>
              <w:autoSpaceDN w:val="0"/>
              <w:adjustRightInd w:val="0"/>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Regular member or alternate</w:t>
            </w:r>
          </w:p>
        </w:tc>
      </w:tr>
      <w:tr w:rsidR="00387AF2" w14:paraId="4F7B036E" w14:textId="77777777" w:rsidTr="00387AF2">
        <w:tc>
          <w:tcPr>
            <w:tcW w:w="4316" w:type="dxa"/>
          </w:tcPr>
          <w:p w14:paraId="2F51D7FC" w14:textId="657EA3C0"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71D7A14E" w14:textId="682EC669"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78542777" w14:textId="702C225A"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3ABA4948" w14:textId="77777777" w:rsidTr="00387AF2">
        <w:tc>
          <w:tcPr>
            <w:tcW w:w="4316" w:type="dxa"/>
          </w:tcPr>
          <w:p w14:paraId="3D3F6EE6" w14:textId="37DB857F"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458E4286" w14:textId="773E9B5F"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7D9AE7C4" w14:textId="465CF562"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63EE4711" w14:textId="77777777" w:rsidTr="00387AF2">
        <w:tc>
          <w:tcPr>
            <w:tcW w:w="4316" w:type="dxa"/>
          </w:tcPr>
          <w:p w14:paraId="179A2B65" w14:textId="1CB4ED7F" w:rsidR="00387AF2" w:rsidRPr="00F14986" w:rsidRDefault="00387AF2" w:rsidP="00F14986">
            <w:pPr>
              <w:pStyle w:val="Default"/>
              <w:rPr>
                <w:rFonts w:eastAsia="MS Gothic"/>
              </w:rPr>
            </w:pPr>
          </w:p>
        </w:tc>
        <w:tc>
          <w:tcPr>
            <w:tcW w:w="4317" w:type="dxa"/>
          </w:tcPr>
          <w:p w14:paraId="107F8C2C" w14:textId="571005A2"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8313C98" w14:textId="7B9D27E2"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14B1D8DE" w14:textId="77777777" w:rsidTr="00387AF2">
        <w:tc>
          <w:tcPr>
            <w:tcW w:w="4316" w:type="dxa"/>
          </w:tcPr>
          <w:p w14:paraId="47294BB0" w14:textId="0AB9B0B5"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16498A16" w14:textId="1EFDD3F9"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1E433E18" w14:textId="6407EC37"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6E3DE75B" w14:textId="77777777" w:rsidTr="00387AF2">
        <w:tc>
          <w:tcPr>
            <w:tcW w:w="4316" w:type="dxa"/>
          </w:tcPr>
          <w:p w14:paraId="05D96E54" w14:textId="2E4969E2" w:rsidR="00387AF2" w:rsidRPr="006837EE" w:rsidRDefault="00387AF2" w:rsidP="006837EE">
            <w:pPr>
              <w:pStyle w:val="Default"/>
              <w:rPr>
                <w:rFonts w:eastAsia="MS Gothic"/>
              </w:rPr>
            </w:pPr>
          </w:p>
        </w:tc>
        <w:tc>
          <w:tcPr>
            <w:tcW w:w="4317" w:type="dxa"/>
          </w:tcPr>
          <w:p w14:paraId="016A5068" w14:textId="334D0F1C"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669B489F" w14:textId="10BCBA8B"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0D83F8E7" w14:textId="77777777" w:rsidTr="00387AF2">
        <w:tc>
          <w:tcPr>
            <w:tcW w:w="4316" w:type="dxa"/>
          </w:tcPr>
          <w:p w14:paraId="57E1936E" w14:textId="5A3FB57A"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3E1C918" w14:textId="48FAD810"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7EC40F0" w14:textId="516FCC3B"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387AF2" w14:paraId="42112199" w14:textId="77777777" w:rsidTr="00387AF2">
        <w:tc>
          <w:tcPr>
            <w:tcW w:w="4316" w:type="dxa"/>
          </w:tcPr>
          <w:p w14:paraId="1AF074DC" w14:textId="33E633FC"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15BFE594" w14:textId="07110B2B"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7DD72771" w14:textId="5921F717" w:rsidR="00387AF2" w:rsidRPr="006837EE" w:rsidRDefault="00387AF2" w:rsidP="00DA76F8">
            <w:pPr>
              <w:autoSpaceDE w:val="0"/>
              <w:autoSpaceDN w:val="0"/>
              <w:adjustRightInd w:val="0"/>
              <w:rPr>
                <w:rFonts w:ascii="Times New Roman" w:eastAsia="MS Gothic" w:hAnsi="Times New Roman" w:cs="Times New Roman"/>
                <w:color w:val="000000"/>
                <w:sz w:val="24"/>
                <w:szCs w:val="24"/>
              </w:rPr>
            </w:pPr>
          </w:p>
        </w:tc>
      </w:tr>
      <w:tr w:rsidR="009F71F5" w14:paraId="2C0C35C1" w14:textId="77777777" w:rsidTr="00387AF2">
        <w:tc>
          <w:tcPr>
            <w:tcW w:w="4316" w:type="dxa"/>
          </w:tcPr>
          <w:p w14:paraId="5CF7C2B5" w14:textId="4DACE313"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27F57757" w14:textId="3C240A53"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EF0196D" w14:textId="21650957"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r w:rsidR="009F71F5" w14:paraId="10CA923A" w14:textId="77777777" w:rsidTr="00387AF2">
        <w:tc>
          <w:tcPr>
            <w:tcW w:w="4316" w:type="dxa"/>
          </w:tcPr>
          <w:p w14:paraId="2B8AE11F" w14:textId="54CCFF95"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9EB349D" w14:textId="429B2451"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1F4E100D" w14:textId="7C903055"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r w:rsidR="009F71F5" w14:paraId="36AA8B06" w14:textId="77777777" w:rsidTr="00387AF2">
        <w:tc>
          <w:tcPr>
            <w:tcW w:w="4316" w:type="dxa"/>
          </w:tcPr>
          <w:p w14:paraId="77B6A164" w14:textId="145DC214"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345A7257" w14:textId="5D68B111"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4317" w:type="dxa"/>
          </w:tcPr>
          <w:p w14:paraId="0CE13492" w14:textId="5775CDE5"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bl>
    <w:p w14:paraId="2A1ACC3A" w14:textId="77777777" w:rsidR="00387AF2" w:rsidRDefault="00387AF2" w:rsidP="00DA76F8">
      <w:pPr>
        <w:autoSpaceDE w:val="0"/>
        <w:autoSpaceDN w:val="0"/>
        <w:adjustRightInd w:val="0"/>
        <w:spacing w:after="0" w:line="240" w:lineRule="auto"/>
        <w:rPr>
          <w:rFonts w:ascii="Times New Roman" w:eastAsia="MS Gothic" w:hAnsi="Times New Roman" w:cs="Times New Roman"/>
          <w:b/>
          <w:color w:val="000000"/>
          <w:sz w:val="24"/>
          <w:szCs w:val="24"/>
        </w:rPr>
      </w:pPr>
    </w:p>
    <w:p w14:paraId="7211108F" w14:textId="2C749CDD" w:rsidR="009F71F5" w:rsidRDefault="009F71F5" w:rsidP="00DA76F8">
      <w:pPr>
        <w:autoSpaceDE w:val="0"/>
        <w:autoSpaceDN w:val="0"/>
        <w:adjustRightInd w:val="0"/>
        <w:spacing w:after="0" w:line="240" w:lineRule="auto"/>
        <w:rPr>
          <w:rFonts w:ascii="Times New Roman" w:eastAsia="MS Gothic" w:hAnsi="Times New Roman" w:cs="Times New Roman"/>
          <w:b/>
          <w:color w:val="000000"/>
          <w:sz w:val="24"/>
          <w:szCs w:val="24"/>
        </w:rPr>
      </w:pPr>
      <w:r>
        <w:rPr>
          <w:rFonts w:ascii="Times New Roman" w:eastAsia="MS Gothic" w:hAnsi="Times New Roman" w:cs="Times New Roman"/>
          <w:b/>
          <w:color w:val="000000"/>
          <w:sz w:val="24"/>
          <w:szCs w:val="24"/>
        </w:rPr>
        <w:t>General Public Attending (Non-AMG)</w:t>
      </w:r>
    </w:p>
    <w:p w14:paraId="26A8954E" w14:textId="77777777" w:rsidR="009F71F5" w:rsidRDefault="009F71F5" w:rsidP="00DA76F8">
      <w:pPr>
        <w:autoSpaceDE w:val="0"/>
        <w:autoSpaceDN w:val="0"/>
        <w:adjustRightInd w:val="0"/>
        <w:spacing w:after="0" w:line="240" w:lineRule="auto"/>
        <w:rPr>
          <w:rFonts w:ascii="Times New Roman" w:eastAsia="MS Gothic" w:hAnsi="Times New Roman" w:cs="Times New Roman"/>
          <w:b/>
          <w:color w:val="000000"/>
          <w:sz w:val="24"/>
          <w:szCs w:val="24"/>
        </w:rPr>
      </w:pPr>
    </w:p>
    <w:tbl>
      <w:tblPr>
        <w:tblStyle w:val="TableGrid"/>
        <w:tblW w:w="0" w:type="auto"/>
        <w:tblLook w:val="04A0" w:firstRow="1" w:lastRow="0" w:firstColumn="1" w:lastColumn="0" w:noHBand="0" w:noVBand="1"/>
      </w:tblPr>
      <w:tblGrid>
        <w:gridCol w:w="6475"/>
        <w:gridCol w:w="6475"/>
      </w:tblGrid>
      <w:tr w:rsidR="009F71F5" w14:paraId="233D1CCB" w14:textId="77777777" w:rsidTr="009F71F5">
        <w:tc>
          <w:tcPr>
            <w:tcW w:w="6475" w:type="dxa"/>
          </w:tcPr>
          <w:p w14:paraId="2ABED6BB" w14:textId="6D20FBAE"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76407E60" w14:textId="6AA8E9DF"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r w:rsidR="009F71F5" w14:paraId="6B55B1C6" w14:textId="77777777" w:rsidTr="009F71F5">
        <w:tc>
          <w:tcPr>
            <w:tcW w:w="6475" w:type="dxa"/>
          </w:tcPr>
          <w:p w14:paraId="7A864B38" w14:textId="126E8D05"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0D009B62" w14:textId="25644317"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r w:rsidR="009F71F5" w14:paraId="0B49D4ED" w14:textId="77777777" w:rsidTr="009F71F5">
        <w:tc>
          <w:tcPr>
            <w:tcW w:w="6475" w:type="dxa"/>
          </w:tcPr>
          <w:p w14:paraId="5191FB74" w14:textId="3812297F"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68687B29" w14:textId="3624AD1E" w:rsidR="009F71F5" w:rsidRPr="006837EE" w:rsidRDefault="009F71F5" w:rsidP="00DA76F8">
            <w:pPr>
              <w:autoSpaceDE w:val="0"/>
              <w:autoSpaceDN w:val="0"/>
              <w:adjustRightInd w:val="0"/>
              <w:rPr>
                <w:rFonts w:ascii="Times New Roman" w:eastAsia="MS Gothic" w:hAnsi="Times New Roman" w:cs="Times New Roman"/>
                <w:color w:val="000000"/>
                <w:sz w:val="24"/>
                <w:szCs w:val="24"/>
              </w:rPr>
            </w:pPr>
          </w:p>
        </w:tc>
      </w:tr>
      <w:tr w:rsidR="003E1CF7" w14:paraId="15933A92" w14:textId="77777777" w:rsidTr="009F71F5">
        <w:tc>
          <w:tcPr>
            <w:tcW w:w="6475" w:type="dxa"/>
          </w:tcPr>
          <w:p w14:paraId="25B8B4F4"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3A02B980"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332A07E6" w14:textId="77777777" w:rsidTr="009F71F5">
        <w:tc>
          <w:tcPr>
            <w:tcW w:w="6475" w:type="dxa"/>
          </w:tcPr>
          <w:p w14:paraId="0EDDE170"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711E5183"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25B0C541" w14:textId="77777777" w:rsidTr="009F71F5">
        <w:tc>
          <w:tcPr>
            <w:tcW w:w="6475" w:type="dxa"/>
          </w:tcPr>
          <w:p w14:paraId="066AD84E"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4BF8DFDB"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75DD9D5B" w14:textId="77777777" w:rsidTr="009F71F5">
        <w:tc>
          <w:tcPr>
            <w:tcW w:w="6475" w:type="dxa"/>
          </w:tcPr>
          <w:p w14:paraId="4CF6AEEA"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2EA11CE1"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1AB6D388" w14:textId="77777777" w:rsidTr="009F71F5">
        <w:tc>
          <w:tcPr>
            <w:tcW w:w="6475" w:type="dxa"/>
          </w:tcPr>
          <w:p w14:paraId="22A6C76E"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733D88D2"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6B446317" w14:textId="77777777" w:rsidTr="009F71F5">
        <w:tc>
          <w:tcPr>
            <w:tcW w:w="6475" w:type="dxa"/>
          </w:tcPr>
          <w:p w14:paraId="30C05EE6"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5F05596C"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2BF2385F" w14:textId="77777777" w:rsidTr="009F71F5">
        <w:tc>
          <w:tcPr>
            <w:tcW w:w="6475" w:type="dxa"/>
          </w:tcPr>
          <w:p w14:paraId="7CC7D676"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197B582B"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42D6867E" w14:textId="77777777" w:rsidTr="009F71F5">
        <w:tc>
          <w:tcPr>
            <w:tcW w:w="6475" w:type="dxa"/>
          </w:tcPr>
          <w:p w14:paraId="3D97A67B"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7DDA82BD"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r w:rsidR="003E1CF7" w14:paraId="667B16F6" w14:textId="77777777" w:rsidTr="009F71F5">
        <w:tc>
          <w:tcPr>
            <w:tcW w:w="6475" w:type="dxa"/>
          </w:tcPr>
          <w:p w14:paraId="735C70A3"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c>
          <w:tcPr>
            <w:tcW w:w="6475" w:type="dxa"/>
          </w:tcPr>
          <w:p w14:paraId="3C5A1241" w14:textId="77777777" w:rsidR="003E1CF7" w:rsidRPr="006837EE" w:rsidRDefault="003E1CF7" w:rsidP="00DA76F8">
            <w:pPr>
              <w:autoSpaceDE w:val="0"/>
              <w:autoSpaceDN w:val="0"/>
              <w:adjustRightInd w:val="0"/>
              <w:rPr>
                <w:rFonts w:ascii="Times New Roman" w:eastAsia="MS Gothic" w:hAnsi="Times New Roman" w:cs="Times New Roman"/>
                <w:color w:val="000000"/>
                <w:sz w:val="24"/>
                <w:szCs w:val="24"/>
              </w:rPr>
            </w:pPr>
          </w:p>
        </w:tc>
      </w:tr>
    </w:tbl>
    <w:p w14:paraId="4F99F84F" w14:textId="738B475E" w:rsidR="00387AF2" w:rsidRPr="00E452B6" w:rsidRDefault="00607073" w:rsidP="00E452B6">
      <w:pPr>
        <w:pStyle w:val="Default"/>
        <w:rPr>
          <w:rFonts w:eastAsia="MS Gothic"/>
        </w:rPr>
      </w:pPr>
      <w:r w:rsidRPr="00E452B6">
        <w:rPr>
          <w:rFonts w:eastAsia="MS Gothic"/>
        </w:rPr>
        <w:t xml:space="preserve">At the conclusion of </w:t>
      </w:r>
      <w:r w:rsidR="00E452B6" w:rsidRPr="00E452B6">
        <w:rPr>
          <w:rFonts w:eastAsia="MS Gothic"/>
        </w:rPr>
        <w:t>each treatment review AMG members are asked to evaluate how the Forest Service is doing based upon SBEADMR goal indicators.</w:t>
      </w:r>
    </w:p>
    <w:p w14:paraId="0D330014" w14:textId="77777777" w:rsidR="00E452B6" w:rsidRDefault="00E452B6" w:rsidP="00DA76F8">
      <w:pPr>
        <w:autoSpaceDE w:val="0"/>
        <w:autoSpaceDN w:val="0"/>
        <w:adjustRightInd w:val="0"/>
        <w:spacing w:after="0" w:line="240" w:lineRule="auto"/>
        <w:rPr>
          <w:rFonts w:ascii="Times New Roman" w:eastAsia="MS Gothic" w:hAnsi="Times New Roman" w:cs="Times New Roman"/>
          <w:color w:val="000000"/>
          <w:sz w:val="24"/>
          <w:szCs w:val="24"/>
        </w:rPr>
      </w:pPr>
    </w:p>
    <w:tbl>
      <w:tblPr>
        <w:tblStyle w:val="TableGrid"/>
        <w:tblW w:w="0" w:type="auto"/>
        <w:tblLook w:val="04A0" w:firstRow="1" w:lastRow="0" w:firstColumn="1" w:lastColumn="0" w:noHBand="0" w:noVBand="1"/>
      </w:tblPr>
      <w:tblGrid>
        <w:gridCol w:w="3235"/>
        <w:gridCol w:w="1710"/>
        <w:gridCol w:w="1710"/>
        <w:gridCol w:w="6295"/>
      </w:tblGrid>
      <w:tr w:rsidR="00E452B6" w:rsidRPr="00F14986" w14:paraId="291C4409" w14:textId="77777777" w:rsidTr="006651D5">
        <w:tc>
          <w:tcPr>
            <w:tcW w:w="3235" w:type="dxa"/>
          </w:tcPr>
          <w:p w14:paraId="47DB4ABF" w14:textId="677B60F3" w:rsidR="00E452B6" w:rsidRPr="00F14986" w:rsidRDefault="00E452B6" w:rsidP="00DA76F8">
            <w:pPr>
              <w:autoSpaceDE w:val="0"/>
              <w:autoSpaceDN w:val="0"/>
              <w:adjustRightInd w:val="0"/>
              <w:rPr>
                <w:rFonts w:ascii="Times New Roman" w:eastAsia="MS Gothic" w:hAnsi="Times New Roman" w:cs="Times New Roman"/>
                <w:b/>
                <w:color w:val="000000"/>
                <w:sz w:val="28"/>
                <w:szCs w:val="28"/>
              </w:rPr>
            </w:pPr>
            <w:r w:rsidRPr="00F14986">
              <w:rPr>
                <w:rFonts w:ascii="Times New Roman" w:eastAsia="MS Gothic" w:hAnsi="Times New Roman" w:cs="Times New Roman"/>
                <w:b/>
                <w:color w:val="000000"/>
                <w:sz w:val="28"/>
                <w:szCs w:val="28"/>
              </w:rPr>
              <w:t>SBEADMR Goal Indicator</w:t>
            </w:r>
          </w:p>
        </w:tc>
        <w:tc>
          <w:tcPr>
            <w:tcW w:w="1710" w:type="dxa"/>
          </w:tcPr>
          <w:p w14:paraId="5680F405" w14:textId="2B1000BA" w:rsidR="00E452B6" w:rsidRPr="00F14986" w:rsidRDefault="00E452B6" w:rsidP="00DA76F8">
            <w:pPr>
              <w:autoSpaceDE w:val="0"/>
              <w:autoSpaceDN w:val="0"/>
              <w:adjustRightInd w:val="0"/>
              <w:rPr>
                <w:rFonts w:ascii="Times New Roman" w:eastAsia="MS Gothic" w:hAnsi="Times New Roman" w:cs="Times New Roman"/>
                <w:b/>
                <w:color w:val="000000"/>
                <w:sz w:val="28"/>
                <w:szCs w:val="28"/>
              </w:rPr>
            </w:pPr>
            <w:r w:rsidRPr="00F14986">
              <w:rPr>
                <w:rFonts w:ascii="Times New Roman" w:eastAsia="MS Gothic" w:hAnsi="Times New Roman" w:cs="Times New Roman"/>
                <w:b/>
                <w:color w:val="000000"/>
                <w:sz w:val="28"/>
                <w:szCs w:val="28"/>
              </w:rPr>
              <w:t>Number of AMG Responses</w:t>
            </w:r>
          </w:p>
        </w:tc>
        <w:tc>
          <w:tcPr>
            <w:tcW w:w="1710" w:type="dxa"/>
          </w:tcPr>
          <w:p w14:paraId="759A6AAD" w14:textId="44B6D240" w:rsidR="00E452B6" w:rsidRPr="00F14986" w:rsidRDefault="00E452B6" w:rsidP="00DA76F8">
            <w:pPr>
              <w:autoSpaceDE w:val="0"/>
              <w:autoSpaceDN w:val="0"/>
              <w:adjustRightInd w:val="0"/>
              <w:rPr>
                <w:rFonts w:ascii="Times New Roman" w:eastAsia="MS Gothic" w:hAnsi="Times New Roman" w:cs="Times New Roman"/>
                <w:b/>
                <w:color w:val="000000"/>
                <w:sz w:val="28"/>
                <w:szCs w:val="28"/>
              </w:rPr>
            </w:pPr>
            <w:r w:rsidRPr="00F14986">
              <w:rPr>
                <w:rFonts w:ascii="Times New Roman" w:eastAsia="MS Gothic" w:hAnsi="Times New Roman" w:cs="Times New Roman"/>
                <w:b/>
                <w:color w:val="000000"/>
                <w:sz w:val="28"/>
                <w:szCs w:val="28"/>
              </w:rPr>
              <w:t>Range and Average of all responses</w:t>
            </w:r>
          </w:p>
        </w:tc>
        <w:tc>
          <w:tcPr>
            <w:tcW w:w="6295" w:type="dxa"/>
          </w:tcPr>
          <w:p w14:paraId="42CF632B" w14:textId="34ACCB0D" w:rsidR="00E452B6" w:rsidRPr="00F14986" w:rsidRDefault="00E452B6" w:rsidP="00DA76F8">
            <w:pPr>
              <w:autoSpaceDE w:val="0"/>
              <w:autoSpaceDN w:val="0"/>
              <w:adjustRightInd w:val="0"/>
              <w:rPr>
                <w:rFonts w:ascii="Times New Roman" w:eastAsia="MS Gothic" w:hAnsi="Times New Roman" w:cs="Times New Roman"/>
                <w:b/>
                <w:color w:val="000000"/>
                <w:sz w:val="28"/>
                <w:szCs w:val="28"/>
              </w:rPr>
            </w:pPr>
            <w:r w:rsidRPr="00F14986">
              <w:rPr>
                <w:rFonts w:ascii="Times New Roman" w:eastAsia="MS Gothic" w:hAnsi="Times New Roman" w:cs="Times New Roman"/>
                <w:b/>
                <w:color w:val="000000"/>
                <w:sz w:val="28"/>
                <w:szCs w:val="28"/>
              </w:rPr>
              <w:t>Additional Comments</w:t>
            </w:r>
          </w:p>
        </w:tc>
      </w:tr>
      <w:tr w:rsidR="00E452B6" w14:paraId="4D5A5D7C" w14:textId="77777777" w:rsidTr="006651D5">
        <w:tc>
          <w:tcPr>
            <w:tcW w:w="3235" w:type="dxa"/>
          </w:tcPr>
          <w:p w14:paraId="2FCC68FF" w14:textId="77777777" w:rsidR="00E452B6" w:rsidRPr="00A878BB" w:rsidRDefault="00E452B6" w:rsidP="00E452B6">
            <w:pPr>
              <w:pStyle w:val="m-1959449011377280301msolistparagraph"/>
              <w:shd w:val="clear" w:color="auto" w:fill="FFFFFF"/>
              <w:spacing w:before="0" w:beforeAutospacing="0" w:after="0" w:afterAutospacing="0"/>
              <w:ind w:left="49"/>
              <w:rPr>
                <w:rFonts w:asciiTheme="minorHAnsi" w:hAnsiTheme="minorHAnsi" w:cs="Arial"/>
                <w:color w:val="1F497D"/>
                <w:sz w:val="22"/>
                <w:szCs w:val="22"/>
              </w:rPr>
            </w:pPr>
          </w:p>
        </w:tc>
        <w:tc>
          <w:tcPr>
            <w:tcW w:w="1710" w:type="dxa"/>
          </w:tcPr>
          <w:p w14:paraId="4FE4DB3F" w14:textId="77777777"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8005" w:type="dxa"/>
            <w:gridSpan w:val="2"/>
          </w:tcPr>
          <w:p w14:paraId="5987E49E" w14:textId="00C57CA3" w:rsidR="00E452B6" w:rsidRDefault="00E452B6" w:rsidP="00DA76F8">
            <w:pPr>
              <w:autoSpaceDE w:val="0"/>
              <w:autoSpaceDN w:val="0"/>
              <w:adjustRightInd w:val="0"/>
              <w:rPr>
                <w:rFonts w:ascii="Times New Roman" w:eastAsia="MS Gothic" w:hAnsi="Times New Roman" w:cs="Times New Roman"/>
                <w:color w:val="000000"/>
                <w:sz w:val="24"/>
                <w:szCs w:val="24"/>
              </w:rPr>
            </w:pPr>
            <w:r>
              <w:t xml:space="preserve">1 = Strongly disagree, 2 = Disagree, 3 = Neither agree </w:t>
            </w:r>
            <w:proofErr w:type="gramStart"/>
            <w:r>
              <w:t>or</w:t>
            </w:r>
            <w:proofErr w:type="gramEnd"/>
            <w:r>
              <w:t xml:space="preserve"> disagree, 4 = Agree, 5 = Strongly agree, NS = Not sure. Provide</w:t>
            </w:r>
          </w:p>
        </w:tc>
      </w:tr>
      <w:tr w:rsidR="00E452B6" w14:paraId="4C2B4C2A" w14:textId="77777777" w:rsidTr="006651D5">
        <w:tc>
          <w:tcPr>
            <w:tcW w:w="3235" w:type="dxa"/>
          </w:tcPr>
          <w:p w14:paraId="73D0C484" w14:textId="77777777" w:rsidR="00E452B6" w:rsidRDefault="00E452B6" w:rsidP="00E452B6">
            <w:pPr>
              <w:pStyle w:val="m-1959449011377280301msolistparagraph"/>
              <w:shd w:val="clear" w:color="auto" w:fill="FFFFFF"/>
              <w:spacing w:before="0" w:beforeAutospacing="0" w:after="0" w:afterAutospacing="0"/>
              <w:ind w:left="49"/>
              <w:rPr>
                <w:color w:val="500050"/>
              </w:rPr>
            </w:pPr>
            <w:r w:rsidRPr="00A878BB">
              <w:rPr>
                <w:rFonts w:asciiTheme="minorHAnsi" w:hAnsiTheme="minorHAnsi" w:cs="Arial"/>
                <w:color w:val="1F497D"/>
                <w:sz w:val="22"/>
                <w:szCs w:val="22"/>
              </w:rPr>
              <w:t>Did the Forest Service demonstrate evidence that actions identified on the Checklist were implemented as designed and in a readily observable way, effective?</w:t>
            </w:r>
          </w:p>
          <w:p w14:paraId="3C6AD7D3" w14:textId="77777777"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21946C29" w14:textId="79FBB97B"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22A39FBC" w14:textId="77777777" w:rsidR="00E452B6" w:rsidRDefault="00E452B6" w:rsidP="00DA76F8">
            <w:pPr>
              <w:autoSpaceDE w:val="0"/>
              <w:autoSpaceDN w:val="0"/>
              <w:adjustRightInd w:val="0"/>
              <w:rPr>
                <w:rFonts w:ascii="Times New Roman" w:eastAsia="MS Gothic" w:hAnsi="Times New Roman" w:cs="Times New Roman"/>
                <w:color w:val="000000"/>
                <w:sz w:val="24"/>
                <w:szCs w:val="24"/>
              </w:rPr>
            </w:pPr>
          </w:p>
          <w:p w14:paraId="295674B3" w14:textId="49078D55" w:rsidR="00E452B6" w:rsidRDefault="00E452B6" w:rsidP="00DA76F8">
            <w:pPr>
              <w:autoSpaceDE w:val="0"/>
              <w:autoSpaceDN w:val="0"/>
              <w:adjustRightInd w:val="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Average</w:t>
            </w:r>
            <w:r w:rsidR="006651D5">
              <w:rPr>
                <w:rFonts w:ascii="Times New Roman" w:eastAsia="MS Gothic" w:hAnsi="Times New Roman" w:cs="Times New Roman"/>
                <w:color w:val="000000"/>
                <w:sz w:val="24"/>
                <w:szCs w:val="24"/>
              </w:rPr>
              <w:t>:</w:t>
            </w:r>
            <w:r>
              <w:rPr>
                <w:rFonts w:ascii="Times New Roman" w:eastAsia="MS Gothic" w:hAnsi="Times New Roman" w:cs="Times New Roman"/>
                <w:color w:val="000000"/>
                <w:sz w:val="24"/>
                <w:szCs w:val="24"/>
              </w:rPr>
              <w:t xml:space="preserve"> </w:t>
            </w:r>
          </w:p>
        </w:tc>
        <w:tc>
          <w:tcPr>
            <w:tcW w:w="6295" w:type="dxa"/>
          </w:tcPr>
          <w:p w14:paraId="51F70D2E" w14:textId="4EE16662" w:rsidR="00E452B6" w:rsidRDefault="00F14986" w:rsidP="00DA76F8">
            <w:pPr>
              <w:autoSpaceDE w:val="0"/>
              <w:autoSpaceDN w:val="0"/>
              <w:adjustRightInd w:val="0"/>
              <w:rPr>
                <w:rFonts w:ascii="Times New Roman" w:eastAsia="MS Gothic" w:hAnsi="Times New Roman" w:cs="Times New Roman"/>
                <w:color w:val="000000"/>
                <w:sz w:val="24"/>
                <w:szCs w:val="24"/>
              </w:rPr>
            </w:pPr>
            <w:r w:rsidRPr="00F14986">
              <w:rPr>
                <w:rFonts w:ascii="Times New Roman" w:eastAsia="MS Gothic" w:hAnsi="Times New Roman" w:cs="Times New Roman"/>
                <w:b/>
                <w:color w:val="000000"/>
                <w:sz w:val="24"/>
                <w:szCs w:val="24"/>
              </w:rPr>
              <w:t>Comment:</w:t>
            </w:r>
            <w:r>
              <w:rPr>
                <w:rFonts w:ascii="Times New Roman" w:eastAsia="MS Gothic" w:hAnsi="Times New Roman" w:cs="Times New Roman"/>
                <w:color w:val="000000"/>
                <w:sz w:val="24"/>
                <w:szCs w:val="24"/>
              </w:rPr>
              <w:t xml:space="preserve">  </w:t>
            </w:r>
          </w:p>
          <w:p w14:paraId="0DC18783" w14:textId="77777777" w:rsidR="00F14986" w:rsidRDefault="00F14986" w:rsidP="00DA76F8">
            <w:pPr>
              <w:autoSpaceDE w:val="0"/>
              <w:autoSpaceDN w:val="0"/>
              <w:adjustRightInd w:val="0"/>
              <w:rPr>
                <w:rFonts w:ascii="Times New Roman" w:eastAsia="MS Gothic" w:hAnsi="Times New Roman" w:cs="Times New Roman"/>
                <w:color w:val="000000"/>
                <w:sz w:val="24"/>
                <w:szCs w:val="24"/>
              </w:rPr>
            </w:pPr>
          </w:p>
          <w:p w14:paraId="69E68939" w14:textId="3821A707" w:rsidR="00F14986" w:rsidRDefault="00F14986" w:rsidP="003E1CF7">
            <w:pPr>
              <w:autoSpaceDE w:val="0"/>
              <w:autoSpaceDN w:val="0"/>
              <w:adjustRightInd w:val="0"/>
              <w:rPr>
                <w:rFonts w:ascii="Times New Roman" w:eastAsia="MS Gothic" w:hAnsi="Times New Roman" w:cs="Times New Roman"/>
                <w:color w:val="000000"/>
                <w:sz w:val="24"/>
                <w:szCs w:val="24"/>
              </w:rPr>
            </w:pPr>
            <w:r w:rsidRPr="006651D5">
              <w:rPr>
                <w:rFonts w:ascii="Times New Roman" w:eastAsia="MS Gothic" w:hAnsi="Times New Roman" w:cs="Times New Roman"/>
                <w:b/>
                <w:color w:val="000000"/>
                <w:sz w:val="24"/>
                <w:szCs w:val="24"/>
              </w:rPr>
              <w:t xml:space="preserve">Forest Service </w:t>
            </w:r>
            <w:r w:rsidR="005E4C05">
              <w:rPr>
                <w:rFonts w:ascii="Times New Roman" w:eastAsia="MS Gothic" w:hAnsi="Times New Roman" w:cs="Times New Roman"/>
                <w:b/>
                <w:color w:val="000000"/>
                <w:sz w:val="24"/>
                <w:szCs w:val="24"/>
              </w:rPr>
              <w:t>response</w:t>
            </w:r>
            <w:r w:rsidRPr="006651D5">
              <w:rPr>
                <w:rFonts w:ascii="Times New Roman" w:eastAsia="MS Gothic" w:hAnsi="Times New Roman" w:cs="Times New Roman"/>
                <w:b/>
                <w:color w:val="000000"/>
                <w:sz w:val="24"/>
                <w:szCs w:val="24"/>
              </w:rPr>
              <w:t>:</w:t>
            </w:r>
            <w:r>
              <w:rPr>
                <w:rFonts w:ascii="Times New Roman" w:eastAsia="MS Gothic" w:hAnsi="Times New Roman" w:cs="Times New Roman"/>
                <w:color w:val="000000"/>
                <w:sz w:val="24"/>
                <w:szCs w:val="24"/>
              </w:rPr>
              <w:t xml:space="preserve">  </w:t>
            </w:r>
          </w:p>
        </w:tc>
      </w:tr>
      <w:tr w:rsidR="00E452B6" w14:paraId="4D972903" w14:textId="77777777" w:rsidTr="006651D5">
        <w:tc>
          <w:tcPr>
            <w:tcW w:w="3235" w:type="dxa"/>
          </w:tcPr>
          <w:p w14:paraId="43A82705" w14:textId="77777777" w:rsidR="00E452B6" w:rsidRPr="00A878BB" w:rsidRDefault="00E452B6" w:rsidP="00E452B6">
            <w:pPr>
              <w:pStyle w:val="m-1959449011377280301msolistparagraph"/>
              <w:shd w:val="clear" w:color="auto" w:fill="FFFFFF"/>
              <w:spacing w:before="0" w:beforeAutospacing="0" w:after="0" w:afterAutospacing="0"/>
              <w:ind w:left="49"/>
              <w:rPr>
                <w:rFonts w:asciiTheme="minorHAnsi" w:hAnsiTheme="minorHAnsi" w:cs="Arial"/>
                <w:color w:val="1F497D"/>
                <w:sz w:val="22"/>
                <w:szCs w:val="22"/>
              </w:rPr>
            </w:pPr>
            <w:r w:rsidRPr="00A878BB">
              <w:rPr>
                <w:rFonts w:asciiTheme="minorHAnsi" w:hAnsiTheme="minorHAnsi" w:cs="Arial"/>
                <w:color w:val="1F497D"/>
                <w:sz w:val="22"/>
                <w:szCs w:val="22"/>
              </w:rPr>
              <w:t>Did the Forest Serve demonstrate openness to public comments and a willingness to adjust management actions toward the goal of improved environmental performance?</w:t>
            </w:r>
          </w:p>
          <w:p w14:paraId="3415B5C9" w14:textId="77777777"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42E66B12" w14:textId="41C5D437"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34C928D2" w14:textId="77777777" w:rsidR="006651D5" w:rsidRDefault="006651D5" w:rsidP="00DA76F8">
            <w:pPr>
              <w:autoSpaceDE w:val="0"/>
              <w:autoSpaceDN w:val="0"/>
              <w:adjustRightInd w:val="0"/>
              <w:rPr>
                <w:rFonts w:ascii="Times New Roman" w:eastAsia="MS Gothic" w:hAnsi="Times New Roman" w:cs="Times New Roman"/>
                <w:color w:val="000000"/>
                <w:sz w:val="24"/>
                <w:szCs w:val="24"/>
              </w:rPr>
            </w:pPr>
          </w:p>
          <w:p w14:paraId="2D772AEC" w14:textId="0A18660F" w:rsidR="006651D5" w:rsidRDefault="006651D5" w:rsidP="00DA76F8">
            <w:pPr>
              <w:autoSpaceDE w:val="0"/>
              <w:autoSpaceDN w:val="0"/>
              <w:adjustRightInd w:val="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Average: </w:t>
            </w:r>
          </w:p>
        </w:tc>
        <w:tc>
          <w:tcPr>
            <w:tcW w:w="6295" w:type="dxa"/>
          </w:tcPr>
          <w:p w14:paraId="2F937C1B" w14:textId="7E1180D2" w:rsidR="00E452B6" w:rsidRDefault="00F14986" w:rsidP="00DA76F8">
            <w:pPr>
              <w:autoSpaceDE w:val="0"/>
              <w:autoSpaceDN w:val="0"/>
              <w:adjustRightInd w:val="0"/>
              <w:rPr>
                <w:rFonts w:ascii="Times New Roman" w:eastAsia="MS Gothic" w:hAnsi="Times New Roman" w:cs="Times New Roman"/>
                <w:color w:val="000000"/>
                <w:sz w:val="24"/>
                <w:szCs w:val="24"/>
              </w:rPr>
            </w:pPr>
            <w:r w:rsidRPr="00F14986">
              <w:rPr>
                <w:rFonts w:ascii="Times New Roman" w:eastAsia="MS Gothic" w:hAnsi="Times New Roman" w:cs="Times New Roman"/>
                <w:b/>
                <w:color w:val="000000"/>
                <w:sz w:val="24"/>
                <w:szCs w:val="24"/>
              </w:rPr>
              <w:t>Comment:</w:t>
            </w:r>
            <w:r>
              <w:rPr>
                <w:rFonts w:ascii="Times New Roman" w:eastAsia="MS Gothic" w:hAnsi="Times New Roman" w:cs="Times New Roman"/>
                <w:color w:val="000000"/>
                <w:sz w:val="24"/>
                <w:szCs w:val="24"/>
              </w:rPr>
              <w:t xml:space="preserve">  </w:t>
            </w:r>
          </w:p>
          <w:p w14:paraId="480CDD7E" w14:textId="77777777" w:rsidR="006651D5" w:rsidRDefault="006651D5" w:rsidP="00DA76F8">
            <w:pPr>
              <w:autoSpaceDE w:val="0"/>
              <w:autoSpaceDN w:val="0"/>
              <w:adjustRightInd w:val="0"/>
              <w:rPr>
                <w:rFonts w:ascii="Times New Roman" w:eastAsia="MS Gothic" w:hAnsi="Times New Roman" w:cs="Times New Roman"/>
                <w:color w:val="000000"/>
                <w:sz w:val="24"/>
                <w:szCs w:val="24"/>
              </w:rPr>
            </w:pPr>
          </w:p>
          <w:p w14:paraId="3FEBA148" w14:textId="0087EADC" w:rsidR="006651D5" w:rsidRDefault="006651D5" w:rsidP="00DA76F8">
            <w:pPr>
              <w:autoSpaceDE w:val="0"/>
              <w:autoSpaceDN w:val="0"/>
              <w:adjustRightInd w:val="0"/>
              <w:rPr>
                <w:rFonts w:ascii="Times New Roman" w:eastAsia="MS Gothic" w:hAnsi="Times New Roman" w:cs="Times New Roman"/>
                <w:color w:val="000000"/>
                <w:sz w:val="24"/>
                <w:szCs w:val="24"/>
              </w:rPr>
            </w:pPr>
            <w:r w:rsidRPr="006651D5">
              <w:rPr>
                <w:rFonts w:ascii="Times New Roman" w:eastAsia="MS Gothic" w:hAnsi="Times New Roman" w:cs="Times New Roman"/>
                <w:b/>
                <w:color w:val="000000"/>
                <w:sz w:val="24"/>
                <w:szCs w:val="24"/>
              </w:rPr>
              <w:t xml:space="preserve">Forest Service </w:t>
            </w:r>
            <w:r w:rsidR="00370219">
              <w:rPr>
                <w:rFonts w:ascii="Times New Roman" w:eastAsia="MS Gothic" w:hAnsi="Times New Roman" w:cs="Times New Roman"/>
                <w:b/>
                <w:color w:val="000000"/>
                <w:sz w:val="24"/>
                <w:szCs w:val="24"/>
              </w:rPr>
              <w:t>response</w:t>
            </w:r>
            <w:r w:rsidRPr="006651D5">
              <w:rPr>
                <w:rFonts w:ascii="Times New Roman" w:eastAsia="MS Gothic" w:hAnsi="Times New Roman" w:cs="Times New Roman"/>
                <w:b/>
                <w:color w:val="000000"/>
                <w:sz w:val="24"/>
                <w:szCs w:val="24"/>
              </w:rPr>
              <w:t>:</w:t>
            </w:r>
            <w:r>
              <w:rPr>
                <w:rFonts w:ascii="Times New Roman" w:eastAsia="MS Gothic" w:hAnsi="Times New Roman" w:cs="Times New Roman"/>
                <w:color w:val="000000"/>
                <w:sz w:val="24"/>
                <w:szCs w:val="24"/>
              </w:rPr>
              <w:t xml:space="preserve">  </w:t>
            </w:r>
          </w:p>
        </w:tc>
      </w:tr>
      <w:tr w:rsidR="00E452B6" w14:paraId="72FA9E46" w14:textId="77777777" w:rsidTr="006651D5">
        <w:tc>
          <w:tcPr>
            <w:tcW w:w="3235" w:type="dxa"/>
          </w:tcPr>
          <w:p w14:paraId="3230EB74" w14:textId="7E667849" w:rsidR="006651D5" w:rsidRDefault="006651D5" w:rsidP="006651D5">
            <w:pPr>
              <w:pStyle w:val="m-1959449011377280301msolistparagraph"/>
              <w:shd w:val="clear" w:color="auto" w:fill="FFFFFF"/>
              <w:spacing w:before="0" w:beforeAutospacing="0" w:after="0" w:afterAutospacing="0"/>
              <w:ind w:left="319" w:hanging="311"/>
              <w:rPr>
                <w:rFonts w:asciiTheme="minorHAnsi" w:hAnsiTheme="minorHAnsi" w:cs="Arial"/>
                <w:color w:val="1F497D"/>
                <w:sz w:val="22"/>
                <w:szCs w:val="22"/>
              </w:rPr>
            </w:pPr>
            <w:r w:rsidRPr="00A878BB">
              <w:rPr>
                <w:rFonts w:asciiTheme="minorHAnsi" w:hAnsiTheme="minorHAnsi" w:cs="Arial"/>
                <w:color w:val="1F497D"/>
                <w:sz w:val="22"/>
                <w:szCs w:val="22"/>
              </w:rPr>
              <w:t xml:space="preserve">Did the review provide </w:t>
            </w:r>
            <w:proofErr w:type="gramStart"/>
            <w:r w:rsidRPr="00A878BB">
              <w:rPr>
                <w:rFonts w:asciiTheme="minorHAnsi" w:hAnsiTheme="minorHAnsi" w:cs="Arial"/>
                <w:color w:val="1F497D"/>
                <w:sz w:val="22"/>
                <w:szCs w:val="22"/>
              </w:rPr>
              <w:t>you</w:t>
            </w:r>
            <w:proofErr w:type="gramEnd"/>
          </w:p>
          <w:p w14:paraId="19C5815B" w14:textId="77777777" w:rsidR="006651D5" w:rsidRDefault="006651D5" w:rsidP="006651D5">
            <w:pPr>
              <w:pStyle w:val="m-1959449011377280301msolistparagraph"/>
              <w:shd w:val="clear" w:color="auto" w:fill="FFFFFF"/>
              <w:spacing w:before="0" w:beforeAutospacing="0" w:after="0" w:afterAutospacing="0"/>
              <w:ind w:left="319" w:hanging="311"/>
              <w:rPr>
                <w:rFonts w:asciiTheme="minorHAnsi" w:hAnsiTheme="minorHAnsi" w:cs="Arial"/>
                <w:color w:val="1F497D"/>
                <w:sz w:val="22"/>
                <w:szCs w:val="22"/>
              </w:rPr>
            </w:pPr>
            <w:r w:rsidRPr="00A878BB">
              <w:rPr>
                <w:rFonts w:asciiTheme="minorHAnsi" w:hAnsiTheme="minorHAnsi" w:cs="Arial"/>
                <w:color w:val="1F497D"/>
                <w:sz w:val="22"/>
                <w:szCs w:val="22"/>
              </w:rPr>
              <w:t xml:space="preserve"> information that the SBEADMR</w:t>
            </w:r>
          </w:p>
          <w:p w14:paraId="49004D16" w14:textId="77777777" w:rsidR="006651D5" w:rsidRDefault="006651D5" w:rsidP="006651D5">
            <w:pPr>
              <w:pStyle w:val="m-1959449011377280301msolistparagraph"/>
              <w:shd w:val="clear" w:color="auto" w:fill="FFFFFF"/>
              <w:spacing w:before="0" w:beforeAutospacing="0" w:after="0" w:afterAutospacing="0"/>
              <w:ind w:left="319" w:hanging="311"/>
              <w:rPr>
                <w:rFonts w:asciiTheme="minorHAnsi" w:hAnsiTheme="minorHAnsi" w:cs="Arial"/>
                <w:color w:val="1F497D"/>
                <w:sz w:val="22"/>
                <w:szCs w:val="22"/>
              </w:rPr>
            </w:pPr>
            <w:r w:rsidRPr="00A878BB">
              <w:rPr>
                <w:rFonts w:asciiTheme="minorHAnsi" w:hAnsiTheme="minorHAnsi" w:cs="Arial"/>
                <w:color w:val="1F497D"/>
                <w:sz w:val="22"/>
                <w:szCs w:val="22"/>
              </w:rPr>
              <w:t xml:space="preserve"> project is being implemented in </w:t>
            </w:r>
          </w:p>
          <w:p w14:paraId="0E2D641D" w14:textId="77777777" w:rsidR="006651D5" w:rsidRDefault="006651D5" w:rsidP="006651D5">
            <w:pPr>
              <w:pStyle w:val="m-1959449011377280301msolistparagraph"/>
              <w:shd w:val="clear" w:color="auto" w:fill="FFFFFF"/>
              <w:spacing w:before="0" w:beforeAutospacing="0" w:after="0" w:afterAutospacing="0"/>
              <w:ind w:left="319" w:hanging="311"/>
              <w:rPr>
                <w:rFonts w:asciiTheme="minorHAnsi" w:hAnsiTheme="minorHAnsi" w:cs="Arial"/>
                <w:color w:val="1F497D"/>
                <w:sz w:val="22"/>
                <w:szCs w:val="22"/>
              </w:rPr>
            </w:pPr>
            <w:r>
              <w:rPr>
                <w:rFonts w:asciiTheme="minorHAnsi" w:hAnsiTheme="minorHAnsi" w:cs="Arial"/>
                <w:color w:val="1F497D"/>
                <w:sz w:val="22"/>
                <w:szCs w:val="22"/>
              </w:rPr>
              <w:t xml:space="preserve"> accordance with complete</w:t>
            </w:r>
          </w:p>
          <w:p w14:paraId="510B3528" w14:textId="6B732AF4" w:rsidR="006651D5" w:rsidRPr="00A878BB" w:rsidRDefault="006651D5" w:rsidP="006651D5">
            <w:pPr>
              <w:pStyle w:val="m-1959449011377280301msolistparagraph"/>
              <w:shd w:val="clear" w:color="auto" w:fill="FFFFFF"/>
              <w:spacing w:before="0" w:beforeAutospacing="0" w:after="0" w:afterAutospacing="0"/>
              <w:ind w:left="319" w:hanging="311"/>
              <w:rPr>
                <w:rFonts w:asciiTheme="minorHAnsi" w:hAnsiTheme="minorHAnsi" w:cs="Arial"/>
                <w:color w:val="1F497D"/>
                <w:sz w:val="22"/>
                <w:szCs w:val="22"/>
              </w:rPr>
            </w:pPr>
            <w:r>
              <w:rPr>
                <w:rFonts w:asciiTheme="minorHAnsi" w:hAnsiTheme="minorHAnsi" w:cs="Arial"/>
                <w:color w:val="1F497D"/>
                <w:sz w:val="22"/>
                <w:szCs w:val="22"/>
              </w:rPr>
              <w:t xml:space="preserve">NEPA </w:t>
            </w:r>
            <w:r w:rsidRPr="00A878BB">
              <w:rPr>
                <w:rFonts w:asciiTheme="minorHAnsi" w:hAnsiTheme="minorHAnsi" w:cs="Arial"/>
                <w:color w:val="1F497D"/>
                <w:sz w:val="22"/>
                <w:szCs w:val="22"/>
              </w:rPr>
              <w:t>and</w:t>
            </w:r>
            <w:r>
              <w:rPr>
                <w:rFonts w:asciiTheme="minorHAnsi" w:hAnsiTheme="minorHAnsi" w:cs="Arial"/>
                <w:color w:val="1F497D"/>
                <w:sz w:val="22"/>
                <w:szCs w:val="22"/>
              </w:rPr>
              <w:t xml:space="preserve"> specifically the Treatment </w:t>
            </w:r>
            <w:r w:rsidRPr="00A878BB">
              <w:rPr>
                <w:rFonts w:asciiTheme="minorHAnsi" w:hAnsiTheme="minorHAnsi" w:cs="Arial"/>
                <w:color w:val="1F497D"/>
                <w:sz w:val="22"/>
                <w:szCs w:val="22"/>
              </w:rPr>
              <w:t>Design Checklist?</w:t>
            </w:r>
          </w:p>
          <w:p w14:paraId="3B0D3A79" w14:textId="2CD2F9E2"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37E8149C" w14:textId="651010BC"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0C874DA3" w14:textId="67738303" w:rsidR="00E452B6" w:rsidRDefault="00E452B6" w:rsidP="00DA76F8">
            <w:pPr>
              <w:autoSpaceDE w:val="0"/>
              <w:autoSpaceDN w:val="0"/>
              <w:adjustRightInd w:val="0"/>
              <w:rPr>
                <w:rFonts w:ascii="Times New Roman" w:eastAsia="MS Gothic" w:hAnsi="Times New Roman" w:cs="Times New Roman"/>
                <w:color w:val="000000"/>
                <w:sz w:val="24"/>
                <w:szCs w:val="24"/>
              </w:rPr>
            </w:pPr>
          </w:p>
          <w:p w14:paraId="3DBA199E" w14:textId="77777777" w:rsidR="006651D5" w:rsidRDefault="006651D5" w:rsidP="00DA76F8">
            <w:pPr>
              <w:autoSpaceDE w:val="0"/>
              <w:autoSpaceDN w:val="0"/>
              <w:adjustRightInd w:val="0"/>
              <w:rPr>
                <w:rFonts w:ascii="Times New Roman" w:eastAsia="MS Gothic" w:hAnsi="Times New Roman" w:cs="Times New Roman"/>
                <w:color w:val="000000"/>
                <w:sz w:val="24"/>
                <w:szCs w:val="24"/>
              </w:rPr>
            </w:pPr>
          </w:p>
          <w:p w14:paraId="22E1F66D" w14:textId="545F0FFB" w:rsidR="006651D5" w:rsidRDefault="006651D5" w:rsidP="00DA76F8">
            <w:pPr>
              <w:autoSpaceDE w:val="0"/>
              <w:autoSpaceDN w:val="0"/>
              <w:adjustRightInd w:val="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Average:</w:t>
            </w:r>
            <w:r w:rsidR="00BE3E91">
              <w:rPr>
                <w:rFonts w:ascii="Times New Roman" w:eastAsia="MS Gothic" w:hAnsi="Times New Roman" w:cs="Times New Roman"/>
                <w:color w:val="000000"/>
                <w:sz w:val="24"/>
                <w:szCs w:val="24"/>
              </w:rPr>
              <w:t xml:space="preserve"> </w:t>
            </w:r>
          </w:p>
        </w:tc>
        <w:tc>
          <w:tcPr>
            <w:tcW w:w="6295" w:type="dxa"/>
          </w:tcPr>
          <w:p w14:paraId="31BEBEB2" w14:textId="77777777" w:rsidR="003E1CF7" w:rsidRDefault="003E1CF7" w:rsidP="003E1CF7">
            <w:pPr>
              <w:autoSpaceDE w:val="0"/>
              <w:autoSpaceDN w:val="0"/>
              <w:adjustRightInd w:val="0"/>
              <w:rPr>
                <w:rFonts w:ascii="Times New Roman" w:eastAsia="MS Gothic" w:hAnsi="Times New Roman" w:cs="Times New Roman"/>
                <w:color w:val="000000"/>
                <w:sz w:val="24"/>
                <w:szCs w:val="24"/>
              </w:rPr>
            </w:pPr>
            <w:r w:rsidRPr="00F14986">
              <w:rPr>
                <w:rFonts w:ascii="Times New Roman" w:eastAsia="MS Gothic" w:hAnsi="Times New Roman" w:cs="Times New Roman"/>
                <w:b/>
                <w:color w:val="000000"/>
                <w:sz w:val="24"/>
                <w:szCs w:val="24"/>
              </w:rPr>
              <w:t>Comment:</w:t>
            </w:r>
            <w:r>
              <w:rPr>
                <w:rFonts w:ascii="Times New Roman" w:eastAsia="MS Gothic" w:hAnsi="Times New Roman" w:cs="Times New Roman"/>
                <w:color w:val="000000"/>
                <w:sz w:val="24"/>
                <w:szCs w:val="24"/>
              </w:rPr>
              <w:t xml:space="preserve">  </w:t>
            </w:r>
          </w:p>
          <w:p w14:paraId="0588FA65" w14:textId="7DA68335" w:rsidR="00BE3E91" w:rsidRDefault="00BE3E91" w:rsidP="00DA76F8">
            <w:pPr>
              <w:autoSpaceDE w:val="0"/>
              <w:autoSpaceDN w:val="0"/>
              <w:adjustRightInd w:val="0"/>
              <w:rPr>
                <w:rFonts w:ascii="Times New Roman" w:eastAsia="MS Gothic" w:hAnsi="Times New Roman" w:cs="Times New Roman"/>
                <w:color w:val="000000"/>
                <w:sz w:val="24"/>
                <w:szCs w:val="24"/>
              </w:rPr>
            </w:pPr>
            <w:r w:rsidRPr="006651D5">
              <w:rPr>
                <w:rFonts w:ascii="Times New Roman" w:eastAsia="MS Gothic" w:hAnsi="Times New Roman" w:cs="Times New Roman"/>
                <w:b/>
                <w:color w:val="000000"/>
                <w:sz w:val="24"/>
                <w:szCs w:val="24"/>
              </w:rPr>
              <w:t xml:space="preserve">Forest Service </w:t>
            </w:r>
            <w:r w:rsidR="00370219">
              <w:rPr>
                <w:rFonts w:ascii="Times New Roman" w:eastAsia="MS Gothic" w:hAnsi="Times New Roman" w:cs="Times New Roman"/>
                <w:b/>
                <w:color w:val="000000"/>
                <w:sz w:val="24"/>
                <w:szCs w:val="24"/>
              </w:rPr>
              <w:t>response</w:t>
            </w:r>
            <w:r w:rsidRPr="006651D5">
              <w:rPr>
                <w:rFonts w:ascii="Times New Roman" w:eastAsia="MS Gothic" w:hAnsi="Times New Roman" w:cs="Times New Roman"/>
                <w:b/>
                <w:color w:val="000000"/>
                <w:sz w:val="24"/>
                <w:szCs w:val="24"/>
              </w:rPr>
              <w:t>:</w:t>
            </w:r>
            <w:r>
              <w:rPr>
                <w:rFonts w:ascii="Times New Roman" w:eastAsia="MS Gothic" w:hAnsi="Times New Roman" w:cs="Times New Roman"/>
                <w:color w:val="000000"/>
                <w:sz w:val="24"/>
                <w:szCs w:val="24"/>
              </w:rPr>
              <w:t xml:space="preserve">  </w:t>
            </w:r>
          </w:p>
        </w:tc>
      </w:tr>
      <w:tr w:rsidR="00E452B6" w14:paraId="5491816A" w14:textId="77777777" w:rsidTr="006651D5">
        <w:tc>
          <w:tcPr>
            <w:tcW w:w="3235" w:type="dxa"/>
          </w:tcPr>
          <w:p w14:paraId="28E34AFF" w14:textId="77777777" w:rsidR="00BE3E91" w:rsidRPr="00BE3E91" w:rsidRDefault="00BE3E91" w:rsidP="00BE3E91">
            <w:pPr>
              <w:shd w:val="clear" w:color="auto" w:fill="FFFFFF"/>
              <w:ind w:left="139"/>
              <w:rPr>
                <w:rFonts w:ascii="Cambria" w:eastAsia="Times New Roman" w:hAnsi="Cambria" w:cs="Arial"/>
                <w:color w:val="1F497D"/>
              </w:rPr>
            </w:pPr>
            <w:r w:rsidRPr="00BE3E91">
              <w:rPr>
                <w:rFonts w:ascii="Cambria" w:eastAsia="Times New Roman" w:hAnsi="Cambria" w:cs="Arial"/>
                <w:color w:val="1F497D"/>
              </w:rPr>
              <w:t>Did the format of the review facilitate your understanding of treatment actions and design features implemented to minimize adverse impacts and/or achieve a desired outcome?</w:t>
            </w:r>
          </w:p>
          <w:p w14:paraId="1396DC5E" w14:textId="77777777"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7D7CF4CE" w14:textId="5DF4EA9F"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2DC173E7" w14:textId="0F9E97D3" w:rsidR="00E452B6" w:rsidRDefault="00E452B6" w:rsidP="00DA76F8">
            <w:pPr>
              <w:autoSpaceDE w:val="0"/>
              <w:autoSpaceDN w:val="0"/>
              <w:adjustRightInd w:val="0"/>
              <w:rPr>
                <w:rFonts w:ascii="Times New Roman" w:eastAsia="MS Gothic" w:hAnsi="Times New Roman" w:cs="Times New Roman"/>
                <w:color w:val="000000"/>
                <w:sz w:val="24"/>
                <w:szCs w:val="24"/>
              </w:rPr>
            </w:pPr>
          </w:p>
          <w:p w14:paraId="0E44BF0C" w14:textId="77777777" w:rsidR="00BE3E91" w:rsidRDefault="00BE3E91" w:rsidP="00DA76F8">
            <w:pPr>
              <w:autoSpaceDE w:val="0"/>
              <w:autoSpaceDN w:val="0"/>
              <w:adjustRightInd w:val="0"/>
              <w:rPr>
                <w:rFonts w:ascii="Times New Roman" w:eastAsia="MS Gothic" w:hAnsi="Times New Roman" w:cs="Times New Roman"/>
                <w:color w:val="000000"/>
                <w:sz w:val="24"/>
                <w:szCs w:val="24"/>
              </w:rPr>
            </w:pPr>
          </w:p>
          <w:p w14:paraId="06DFB436" w14:textId="0AE73309" w:rsidR="00BE3E91" w:rsidRDefault="00BE3E91" w:rsidP="00DA76F8">
            <w:pPr>
              <w:autoSpaceDE w:val="0"/>
              <w:autoSpaceDN w:val="0"/>
              <w:adjustRightInd w:val="0"/>
              <w:rPr>
                <w:rFonts w:ascii="Times New Roman" w:eastAsia="MS Gothic" w:hAnsi="Times New Roman" w:cs="Times New Roman"/>
                <w:color w:val="000000"/>
                <w:sz w:val="24"/>
                <w:szCs w:val="24"/>
              </w:rPr>
            </w:pPr>
            <w:r>
              <w:rPr>
                <w:rFonts w:ascii="Times New Roman" w:eastAsia="MS Gothic" w:hAnsi="Times New Roman" w:cs="Times New Roman"/>
                <w:color w:val="000000"/>
                <w:sz w:val="24"/>
                <w:szCs w:val="24"/>
              </w:rPr>
              <w:t xml:space="preserve">Average: </w:t>
            </w:r>
          </w:p>
        </w:tc>
        <w:tc>
          <w:tcPr>
            <w:tcW w:w="6295" w:type="dxa"/>
          </w:tcPr>
          <w:p w14:paraId="2994A8CB" w14:textId="23BF6654" w:rsidR="003E1CF7" w:rsidRDefault="003E1CF7" w:rsidP="003E1CF7">
            <w:pPr>
              <w:autoSpaceDE w:val="0"/>
              <w:autoSpaceDN w:val="0"/>
              <w:adjustRightInd w:val="0"/>
              <w:rPr>
                <w:rFonts w:ascii="Times New Roman" w:eastAsia="MS Gothic" w:hAnsi="Times New Roman" w:cs="Times New Roman"/>
                <w:color w:val="000000"/>
                <w:sz w:val="24"/>
                <w:szCs w:val="24"/>
              </w:rPr>
            </w:pPr>
            <w:r w:rsidRPr="00F14986">
              <w:rPr>
                <w:rFonts w:ascii="Times New Roman" w:eastAsia="MS Gothic" w:hAnsi="Times New Roman" w:cs="Times New Roman"/>
                <w:b/>
                <w:color w:val="000000"/>
                <w:sz w:val="24"/>
                <w:szCs w:val="24"/>
              </w:rPr>
              <w:t>Comment:</w:t>
            </w:r>
            <w:r>
              <w:rPr>
                <w:rFonts w:ascii="Times New Roman" w:eastAsia="MS Gothic" w:hAnsi="Times New Roman" w:cs="Times New Roman"/>
                <w:color w:val="000000"/>
                <w:sz w:val="24"/>
                <w:szCs w:val="24"/>
              </w:rPr>
              <w:t xml:space="preserve">  </w:t>
            </w:r>
          </w:p>
          <w:p w14:paraId="1D90BC38" w14:textId="471C4CE9" w:rsidR="00DE51C9" w:rsidRDefault="003E1CF7" w:rsidP="003E1CF7">
            <w:pPr>
              <w:autoSpaceDE w:val="0"/>
              <w:autoSpaceDN w:val="0"/>
              <w:adjustRightInd w:val="0"/>
              <w:rPr>
                <w:rFonts w:ascii="Times New Roman" w:eastAsia="MS Gothic" w:hAnsi="Times New Roman" w:cs="Times New Roman"/>
                <w:color w:val="000000"/>
                <w:sz w:val="24"/>
                <w:szCs w:val="24"/>
              </w:rPr>
            </w:pPr>
            <w:r w:rsidRPr="006651D5">
              <w:rPr>
                <w:rFonts w:ascii="Times New Roman" w:eastAsia="MS Gothic" w:hAnsi="Times New Roman" w:cs="Times New Roman"/>
                <w:b/>
                <w:color w:val="000000"/>
                <w:sz w:val="24"/>
                <w:szCs w:val="24"/>
              </w:rPr>
              <w:t xml:space="preserve">Forest Service </w:t>
            </w:r>
            <w:r>
              <w:rPr>
                <w:rFonts w:ascii="Times New Roman" w:eastAsia="MS Gothic" w:hAnsi="Times New Roman" w:cs="Times New Roman"/>
                <w:b/>
                <w:color w:val="000000"/>
                <w:sz w:val="24"/>
                <w:szCs w:val="24"/>
              </w:rPr>
              <w:t>response</w:t>
            </w:r>
            <w:r w:rsidRPr="006651D5">
              <w:rPr>
                <w:rFonts w:ascii="Times New Roman" w:eastAsia="MS Gothic" w:hAnsi="Times New Roman" w:cs="Times New Roman"/>
                <w:b/>
                <w:color w:val="000000"/>
                <w:sz w:val="24"/>
                <w:szCs w:val="24"/>
              </w:rPr>
              <w:t>:</w:t>
            </w:r>
            <w:r>
              <w:rPr>
                <w:rFonts w:ascii="Times New Roman" w:eastAsia="MS Gothic" w:hAnsi="Times New Roman" w:cs="Times New Roman"/>
                <w:color w:val="000000"/>
                <w:sz w:val="24"/>
                <w:szCs w:val="24"/>
              </w:rPr>
              <w:t xml:space="preserve">  </w:t>
            </w:r>
          </w:p>
        </w:tc>
      </w:tr>
      <w:tr w:rsidR="00E452B6" w14:paraId="47D5FECB" w14:textId="77777777" w:rsidTr="006651D5">
        <w:tc>
          <w:tcPr>
            <w:tcW w:w="3235" w:type="dxa"/>
          </w:tcPr>
          <w:p w14:paraId="1B2009D9" w14:textId="77777777" w:rsidR="00DE51C9" w:rsidRPr="00DE51C9" w:rsidRDefault="00DE51C9" w:rsidP="00DE51C9">
            <w:pPr>
              <w:shd w:val="clear" w:color="auto" w:fill="FFFFFF"/>
              <w:ind w:left="139"/>
              <w:rPr>
                <w:rFonts w:ascii="Cambria" w:eastAsia="Times New Roman" w:hAnsi="Cambria" w:cs="Arial"/>
                <w:color w:val="1F497D"/>
              </w:rPr>
            </w:pPr>
            <w:r w:rsidRPr="00DE51C9">
              <w:rPr>
                <w:rFonts w:ascii="Cambria" w:eastAsia="Times New Roman" w:hAnsi="Cambria" w:cs="Arial"/>
                <w:color w:val="1F497D"/>
              </w:rPr>
              <w:t xml:space="preserve">Do you have other </w:t>
            </w:r>
            <w:proofErr w:type="gramStart"/>
            <w:r w:rsidRPr="00DE51C9">
              <w:rPr>
                <w:rFonts w:ascii="Cambria" w:eastAsia="Times New Roman" w:hAnsi="Cambria" w:cs="Arial"/>
                <w:color w:val="1F497D"/>
              </w:rPr>
              <w:t>suggests</w:t>
            </w:r>
            <w:proofErr w:type="gramEnd"/>
            <w:r w:rsidRPr="00DE51C9">
              <w:rPr>
                <w:rFonts w:ascii="Cambria" w:eastAsia="Times New Roman" w:hAnsi="Cambria" w:cs="Arial"/>
                <w:color w:val="1F497D"/>
              </w:rPr>
              <w:t xml:space="preserve"> that would strengthen the review process toward the goal of continual learning and improved environmental outcomes?</w:t>
            </w:r>
          </w:p>
          <w:p w14:paraId="6D1EADE0" w14:textId="7188201C"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4F9750F8" w14:textId="37254AF9"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1710" w:type="dxa"/>
          </w:tcPr>
          <w:p w14:paraId="62DAEB48" w14:textId="7674086D" w:rsidR="00E452B6" w:rsidRDefault="00E452B6" w:rsidP="00DA76F8">
            <w:pPr>
              <w:autoSpaceDE w:val="0"/>
              <w:autoSpaceDN w:val="0"/>
              <w:adjustRightInd w:val="0"/>
              <w:rPr>
                <w:rFonts w:ascii="Times New Roman" w:eastAsia="MS Gothic" w:hAnsi="Times New Roman" w:cs="Times New Roman"/>
                <w:color w:val="000000"/>
                <w:sz w:val="24"/>
                <w:szCs w:val="24"/>
              </w:rPr>
            </w:pPr>
          </w:p>
        </w:tc>
        <w:tc>
          <w:tcPr>
            <w:tcW w:w="6295" w:type="dxa"/>
          </w:tcPr>
          <w:p w14:paraId="228EE077" w14:textId="5C74461E" w:rsidR="00DE51C9" w:rsidRDefault="00A93004" w:rsidP="00DA76F8">
            <w:pPr>
              <w:autoSpaceDE w:val="0"/>
              <w:autoSpaceDN w:val="0"/>
              <w:adjustRightInd w:val="0"/>
              <w:rPr>
                <w:rFonts w:ascii="Times New Roman" w:eastAsia="MS Gothic" w:hAnsi="Times New Roman" w:cs="Times New Roman"/>
                <w:color w:val="000000"/>
                <w:sz w:val="24"/>
                <w:szCs w:val="24"/>
              </w:rPr>
            </w:pPr>
            <w:r w:rsidRPr="00F14986">
              <w:rPr>
                <w:rFonts w:ascii="Times New Roman" w:eastAsia="MS Gothic" w:hAnsi="Times New Roman" w:cs="Times New Roman"/>
                <w:b/>
                <w:color w:val="000000"/>
                <w:sz w:val="24"/>
                <w:szCs w:val="24"/>
              </w:rPr>
              <w:t>Comment:</w:t>
            </w:r>
            <w:r>
              <w:rPr>
                <w:rFonts w:ascii="Times New Roman" w:eastAsia="MS Gothic" w:hAnsi="Times New Roman" w:cs="Times New Roman"/>
                <w:color w:val="000000"/>
                <w:sz w:val="24"/>
                <w:szCs w:val="24"/>
              </w:rPr>
              <w:t xml:space="preserve">  </w:t>
            </w:r>
          </w:p>
          <w:p w14:paraId="5057F9DA" w14:textId="77777777" w:rsidR="00CB3861" w:rsidRDefault="00CB3861" w:rsidP="00DA76F8">
            <w:pPr>
              <w:autoSpaceDE w:val="0"/>
              <w:autoSpaceDN w:val="0"/>
              <w:adjustRightInd w:val="0"/>
              <w:rPr>
                <w:rFonts w:ascii="Times New Roman" w:eastAsia="MS Gothic" w:hAnsi="Times New Roman" w:cs="Times New Roman"/>
                <w:color w:val="000000"/>
                <w:sz w:val="24"/>
                <w:szCs w:val="24"/>
              </w:rPr>
            </w:pPr>
          </w:p>
          <w:p w14:paraId="3E757177" w14:textId="73B2C4F0" w:rsidR="00CB3861" w:rsidRDefault="00CB3861" w:rsidP="00DA76F8">
            <w:pPr>
              <w:autoSpaceDE w:val="0"/>
              <w:autoSpaceDN w:val="0"/>
              <w:adjustRightInd w:val="0"/>
              <w:rPr>
                <w:rFonts w:ascii="Times New Roman" w:eastAsia="MS Gothic" w:hAnsi="Times New Roman" w:cs="Times New Roman"/>
                <w:color w:val="000000"/>
                <w:sz w:val="24"/>
                <w:szCs w:val="24"/>
              </w:rPr>
            </w:pPr>
            <w:r w:rsidRPr="006651D5">
              <w:rPr>
                <w:rFonts w:ascii="Times New Roman" w:eastAsia="MS Gothic" w:hAnsi="Times New Roman" w:cs="Times New Roman"/>
                <w:b/>
                <w:color w:val="000000"/>
                <w:sz w:val="24"/>
                <w:szCs w:val="24"/>
              </w:rPr>
              <w:t xml:space="preserve">Forest Service </w:t>
            </w:r>
            <w:r w:rsidR="005C1F35">
              <w:rPr>
                <w:rFonts w:ascii="Times New Roman" w:eastAsia="MS Gothic" w:hAnsi="Times New Roman" w:cs="Times New Roman"/>
                <w:b/>
                <w:color w:val="000000"/>
                <w:sz w:val="24"/>
                <w:szCs w:val="24"/>
              </w:rPr>
              <w:t>response</w:t>
            </w:r>
            <w:r w:rsidRPr="006651D5">
              <w:rPr>
                <w:rFonts w:ascii="Times New Roman" w:eastAsia="MS Gothic" w:hAnsi="Times New Roman" w:cs="Times New Roman"/>
                <w:b/>
                <w:color w:val="000000"/>
                <w:sz w:val="24"/>
                <w:szCs w:val="24"/>
              </w:rPr>
              <w:t>:</w:t>
            </w:r>
            <w:r>
              <w:rPr>
                <w:rFonts w:ascii="Times New Roman" w:eastAsia="MS Gothic" w:hAnsi="Times New Roman" w:cs="Times New Roman"/>
                <w:color w:val="000000"/>
                <w:sz w:val="24"/>
                <w:szCs w:val="24"/>
              </w:rPr>
              <w:t xml:space="preserve">  </w:t>
            </w:r>
          </w:p>
          <w:p w14:paraId="43E1B6E4" w14:textId="77777777" w:rsidR="00A93004" w:rsidRDefault="00A93004" w:rsidP="00DA76F8">
            <w:pPr>
              <w:autoSpaceDE w:val="0"/>
              <w:autoSpaceDN w:val="0"/>
              <w:adjustRightInd w:val="0"/>
              <w:rPr>
                <w:rFonts w:ascii="Times New Roman" w:eastAsia="MS Gothic" w:hAnsi="Times New Roman" w:cs="Times New Roman"/>
                <w:color w:val="000000"/>
                <w:sz w:val="24"/>
                <w:szCs w:val="24"/>
              </w:rPr>
            </w:pPr>
          </w:p>
          <w:p w14:paraId="4D015991" w14:textId="4B8D326D" w:rsidR="00F14986" w:rsidRDefault="00F14986" w:rsidP="00B742BA">
            <w:pPr>
              <w:autoSpaceDE w:val="0"/>
              <w:autoSpaceDN w:val="0"/>
              <w:adjustRightInd w:val="0"/>
              <w:rPr>
                <w:rFonts w:ascii="Times New Roman" w:eastAsia="MS Gothic" w:hAnsi="Times New Roman" w:cs="Times New Roman"/>
                <w:color w:val="000000"/>
                <w:sz w:val="24"/>
                <w:szCs w:val="24"/>
              </w:rPr>
            </w:pPr>
          </w:p>
        </w:tc>
      </w:tr>
    </w:tbl>
    <w:p w14:paraId="4A7BDBDD" w14:textId="77777777" w:rsidR="00E452B6" w:rsidRPr="00607073" w:rsidRDefault="00E452B6" w:rsidP="00DA76F8">
      <w:pPr>
        <w:autoSpaceDE w:val="0"/>
        <w:autoSpaceDN w:val="0"/>
        <w:adjustRightInd w:val="0"/>
        <w:spacing w:after="0" w:line="240" w:lineRule="auto"/>
        <w:rPr>
          <w:rFonts w:ascii="Times New Roman" w:eastAsia="MS Gothic" w:hAnsi="Times New Roman" w:cs="Times New Roman"/>
          <w:color w:val="000000"/>
          <w:sz w:val="24"/>
          <w:szCs w:val="24"/>
        </w:rPr>
      </w:pPr>
    </w:p>
    <w:sectPr w:rsidR="00E452B6" w:rsidRPr="00607073" w:rsidSect="004A0CA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8EC2" w14:textId="77777777" w:rsidR="0002432C" w:rsidRDefault="0002432C" w:rsidP="00597D51">
      <w:pPr>
        <w:spacing w:after="0" w:line="240" w:lineRule="auto"/>
      </w:pPr>
      <w:r>
        <w:separator/>
      </w:r>
    </w:p>
  </w:endnote>
  <w:endnote w:type="continuationSeparator" w:id="0">
    <w:p w14:paraId="7B302BFE" w14:textId="77777777" w:rsidR="0002432C" w:rsidRDefault="0002432C" w:rsidP="0059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058087"/>
      <w:docPartObj>
        <w:docPartGallery w:val="Page Numbers (Bottom of Page)"/>
        <w:docPartUnique/>
      </w:docPartObj>
    </w:sdtPr>
    <w:sdtEndPr>
      <w:rPr>
        <w:noProof/>
      </w:rPr>
    </w:sdtEndPr>
    <w:sdtContent>
      <w:p w14:paraId="5244DC59" w14:textId="6AB7A432" w:rsidR="00597D51" w:rsidRDefault="00597D51">
        <w:pPr>
          <w:pStyle w:val="Footer"/>
          <w:jc w:val="right"/>
        </w:pPr>
        <w:r>
          <w:fldChar w:fldCharType="begin"/>
        </w:r>
        <w:r>
          <w:instrText xml:space="preserve"> PAGE   \* MERGEFORMAT </w:instrText>
        </w:r>
        <w:r>
          <w:fldChar w:fldCharType="separate"/>
        </w:r>
        <w:r w:rsidR="00031DEA">
          <w:rPr>
            <w:noProof/>
          </w:rPr>
          <w:t>2</w:t>
        </w:r>
        <w:r>
          <w:rPr>
            <w:noProof/>
          </w:rPr>
          <w:fldChar w:fldCharType="end"/>
        </w:r>
      </w:p>
    </w:sdtContent>
  </w:sdt>
  <w:p w14:paraId="462F3EA2" w14:textId="77777777" w:rsidR="00597D51" w:rsidRDefault="0059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DC84" w14:textId="77777777" w:rsidR="0002432C" w:rsidRDefault="0002432C" w:rsidP="00597D51">
      <w:pPr>
        <w:spacing w:after="0" w:line="240" w:lineRule="auto"/>
      </w:pPr>
      <w:r>
        <w:separator/>
      </w:r>
    </w:p>
  </w:footnote>
  <w:footnote w:type="continuationSeparator" w:id="0">
    <w:p w14:paraId="4243257E" w14:textId="77777777" w:rsidR="0002432C" w:rsidRDefault="0002432C" w:rsidP="0059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F2A"/>
    <w:multiLevelType w:val="hybridMultilevel"/>
    <w:tmpl w:val="D81405AC"/>
    <w:lvl w:ilvl="0" w:tplc="0DEEA32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34507"/>
    <w:multiLevelType w:val="hybridMultilevel"/>
    <w:tmpl w:val="7F7E8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854A32"/>
    <w:multiLevelType w:val="hybridMultilevel"/>
    <w:tmpl w:val="4A061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F5F09"/>
    <w:multiLevelType w:val="hybridMultilevel"/>
    <w:tmpl w:val="59545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DC4563"/>
    <w:multiLevelType w:val="hybridMultilevel"/>
    <w:tmpl w:val="98D0E2B0"/>
    <w:lvl w:ilvl="0" w:tplc="49ACA3A6">
      <w:start w:val="1"/>
      <w:numFmt w:val="upperLetter"/>
      <w:lvlText w:val="%1."/>
      <w:lvlJc w:val="left"/>
      <w:pPr>
        <w:ind w:left="630" w:hanging="360"/>
      </w:pPr>
      <w:rPr>
        <w:rFonts w:ascii="MS Gothic" w:hAnsiTheme="minorHAnsi" w:cs="MS Gothic"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8FD4A36"/>
    <w:multiLevelType w:val="hybridMultilevel"/>
    <w:tmpl w:val="822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A5098"/>
    <w:multiLevelType w:val="hybridMultilevel"/>
    <w:tmpl w:val="283873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7ABB385A"/>
    <w:multiLevelType w:val="hybridMultilevel"/>
    <w:tmpl w:val="1C2E8B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77546313">
    <w:abstractNumId w:val="6"/>
  </w:num>
  <w:num w:numId="2" w16cid:durableId="1138261987">
    <w:abstractNumId w:val="3"/>
  </w:num>
  <w:num w:numId="3" w16cid:durableId="39016304">
    <w:abstractNumId w:val="1"/>
  </w:num>
  <w:num w:numId="4" w16cid:durableId="1667972879">
    <w:abstractNumId w:val="2"/>
  </w:num>
  <w:num w:numId="5" w16cid:durableId="2140028510">
    <w:abstractNumId w:val="0"/>
  </w:num>
  <w:num w:numId="6" w16cid:durableId="1181625164">
    <w:abstractNumId w:val="4"/>
  </w:num>
  <w:num w:numId="7" w16cid:durableId="1311054383">
    <w:abstractNumId w:val="7"/>
  </w:num>
  <w:num w:numId="8" w16cid:durableId="1670136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0D"/>
    <w:rsid w:val="00002860"/>
    <w:rsid w:val="0001532E"/>
    <w:rsid w:val="0002432C"/>
    <w:rsid w:val="00031DEA"/>
    <w:rsid w:val="00084E87"/>
    <w:rsid w:val="000B33DE"/>
    <w:rsid w:val="00135556"/>
    <w:rsid w:val="001563C3"/>
    <w:rsid w:val="001607EE"/>
    <w:rsid w:val="0017633F"/>
    <w:rsid w:val="00181ED5"/>
    <w:rsid w:val="001A645C"/>
    <w:rsid w:val="001D7024"/>
    <w:rsid w:val="002075B0"/>
    <w:rsid w:val="00283E5C"/>
    <w:rsid w:val="002901FB"/>
    <w:rsid w:val="0029790D"/>
    <w:rsid w:val="002A0447"/>
    <w:rsid w:val="002A1592"/>
    <w:rsid w:val="002A1BB5"/>
    <w:rsid w:val="003079DA"/>
    <w:rsid w:val="0033370D"/>
    <w:rsid w:val="0035144C"/>
    <w:rsid w:val="00361CB7"/>
    <w:rsid w:val="00362401"/>
    <w:rsid w:val="00370219"/>
    <w:rsid w:val="003769EF"/>
    <w:rsid w:val="00387AF2"/>
    <w:rsid w:val="003A1DC8"/>
    <w:rsid w:val="003B63F8"/>
    <w:rsid w:val="003D73D4"/>
    <w:rsid w:val="003E1CF7"/>
    <w:rsid w:val="0048544E"/>
    <w:rsid w:val="004A0CA7"/>
    <w:rsid w:val="004A57FD"/>
    <w:rsid w:val="004B6B89"/>
    <w:rsid w:val="004C024A"/>
    <w:rsid w:val="004C0622"/>
    <w:rsid w:val="004D7E0F"/>
    <w:rsid w:val="004E2516"/>
    <w:rsid w:val="004E291E"/>
    <w:rsid w:val="004E374F"/>
    <w:rsid w:val="00597D51"/>
    <w:rsid w:val="005C1F35"/>
    <w:rsid w:val="005D3B21"/>
    <w:rsid w:val="005E4C05"/>
    <w:rsid w:val="005E4C09"/>
    <w:rsid w:val="006031CD"/>
    <w:rsid w:val="00607073"/>
    <w:rsid w:val="006143BA"/>
    <w:rsid w:val="00631E22"/>
    <w:rsid w:val="006477BE"/>
    <w:rsid w:val="00651F82"/>
    <w:rsid w:val="006651D5"/>
    <w:rsid w:val="006837EE"/>
    <w:rsid w:val="00685C37"/>
    <w:rsid w:val="006C0B98"/>
    <w:rsid w:val="006C5CBD"/>
    <w:rsid w:val="006D7545"/>
    <w:rsid w:val="007267D9"/>
    <w:rsid w:val="00733536"/>
    <w:rsid w:val="00736109"/>
    <w:rsid w:val="0076347E"/>
    <w:rsid w:val="00772DB5"/>
    <w:rsid w:val="00837E5B"/>
    <w:rsid w:val="0085462E"/>
    <w:rsid w:val="00897E66"/>
    <w:rsid w:val="008E1D3F"/>
    <w:rsid w:val="009168F9"/>
    <w:rsid w:val="00922B39"/>
    <w:rsid w:val="0094489D"/>
    <w:rsid w:val="0097605B"/>
    <w:rsid w:val="00985E26"/>
    <w:rsid w:val="00995DEA"/>
    <w:rsid w:val="00996072"/>
    <w:rsid w:val="009B03FD"/>
    <w:rsid w:val="009F71F5"/>
    <w:rsid w:val="00A20260"/>
    <w:rsid w:val="00A27B0A"/>
    <w:rsid w:val="00A57806"/>
    <w:rsid w:val="00A6046B"/>
    <w:rsid w:val="00A839A7"/>
    <w:rsid w:val="00A93004"/>
    <w:rsid w:val="00AA32CA"/>
    <w:rsid w:val="00B54E82"/>
    <w:rsid w:val="00B56AC0"/>
    <w:rsid w:val="00B57342"/>
    <w:rsid w:val="00B742BA"/>
    <w:rsid w:val="00BE3E91"/>
    <w:rsid w:val="00BF70E0"/>
    <w:rsid w:val="00C05B76"/>
    <w:rsid w:val="00C37046"/>
    <w:rsid w:val="00C77863"/>
    <w:rsid w:val="00CA0063"/>
    <w:rsid w:val="00CB3861"/>
    <w:rsid w:val="00CE43E1"/>
    <w:rsid w:val="00CE75F4"/>
    <w:rsid w:val="00CF29C0"/>
    <w:rsid w:val="00D0122B"/>
    <w:rsid w:val="00D04214"/>
    <w:rsid w:val="00D052E5"/>
    <w:rsid w:val="00D15692"/>
    <w:rsid w:val="00D662FE"/>
    <w:rsid w:val="00D729A2"/>
    <w:rsid w:val="00D76F79"/>
    <w:rsid w:val="00D830CD"/>
    <w:rsid w:val="00D90014"/>
    <w:rsid w:val="00DA76F8"/>
    <w:rsid w:val="00DC648F"/>
    <w:rsid w:val="00DE51C9"/>
    <w:rsid w:val="00E2340B"/>
    <w:rsid w:val="00E452B6"/>
    <w:rsid w:val="00E917A2"/>
    <w:rsid w:val="00F13E9C"/>
    <w:rsid w:val="00F14986"/>
    <w:rsid w:val="00F36518"/>
    <w:rsid w:val="00F62687"/>
    <w:rsid w:val="00F64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A668"/>
  <w15:docId w15:val="{D9F83C00-EB6C-49A8-80E1-D65F8C9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DA"/>
  </w:style>
  <w:style w:type="paragraph" w:styleId="Heading1">
    <w:name w:val="heading 1"/>
    <w:basedOn w:val="Normal"/>
    <w:next w:val="Normal"/>
    <w:link w:val="Heading1Char"/>
    <w:uiPriority w:val="9"/>
    <w:qFormat/>
    <w:rsid w:val="00772DB5"/>
    <w:pPr>
      <w:keepNext/>
      <w:autoSpaceDE w:val="0"/>
      <w:autoSpaceDN w:val="0"/>
      <w:adjustRightInd w:val="0"/>
      <w:spacing w:after="0" w:line="240" w:lineRule="auto"/>
      <w:outlineLvl w:val="0"/>
    </w:pPr>
    <w:rPr>
      <w:rFonts w:ascii="Times New Roman" w:eastAsia="MS Gothic" w:hAnsi="Times New Roman" w:cs="Times New Roman"/>
      <w:b/>
      <w:color w:val="000000"/>
      <w:sz w:val="24"/>
      <w:szCs w:val="24"/>
      <w:u w:val="single"/>
    </w:rPr>
  </w:style>
  <w:style w:type="paragraph" w:styleId="Heading2">
    <w:name w:val="heading 2"/>
    <w:basedOn w:val="Normal"/>
    <w:next w:val="Normal"/>
    <w:link w:val="Heading2Char"/>
    <w:uiPriority w:val="9"/>
    <w:unhideWhenUsed/>
    <w:qFormat/>
    <w:rsid w:val="00772DB5"/>
    <w:pPr>
      <w:keepNext/>
      <w:autoSpaceDE w:val="0"/>
      <w:autoSpaceDN w:val="0"/>
      <w:adjustRightInd w:val="0"/>
      <w:spacing w:after="0" w:line="240" w:lineRule="auto"/>
      <w:outlineLvl w:val="1"/>
    </w:pPr>
    <w:rPr>
      <w:rFonts w:eastAsia="MS Gothic"/>
      <w:b/>
      <w:sz w:val="24"/>
      <w:szCs w:val="24"/>
      <w:u w:val="single"/>
    </w:rPr>
  </w:style>
  <w:style w:type="paragraph" w:styleId="Heading3">
    <w:name w:val="heading 3"/>
    <w:basedOn w:val="Normal"/>
    <w:next w:val="Normal"/>
    <w:link w:val="Heading3Char"/>
    <w:uiPriority w:val="9"/>
    <w:unhideWhenUsed/>
    <w:qFormat/>
    <w:rsid w:val="00E917A2"/>
    <w:pPr>
      <w:keepNext/>
      <w:ind w:firstLine="720"/>
      <w:outlineLvl w:val="2"/>
    </w:pPr>
    <w:rPr>
      <w:b/>
    </w:rPr>
  </w:style>
  <w:style w:type="paragraph" w:styleId="Heading4">
    <w:name w:val="heading 4"/>
    <w:basedOn w:val="Normal"/>
    <w:next w:val="Normal"/>
    <w:link w:val="Heading4Char"/>
    <w:uiPriority w:val="9"/>
    <w:unhideWhenUsed/>
    <w:qFormat/>
    <w:rsid w:val="00631E22"/>
    <w:pPr>
      <w:keepNext/>
      <w:spacing w:after="0" w:line="240" w:lineRule="auto"/>
      <w:outlineLvl w:val="3"/>
    </w:pPr>
    <w:rPr>
      <w:b/>
    </w:rPr>
  </w:style>
  <w:style w:type="paragraph" w:styleId="Heading5">
    <w:name w:val="heading 5"/>
    <w:basedOn w:val="Normal"/>
    <w:next w:val="Normal"/>
    <w:link w:val="Heading5Char"/>
    <w:uiPriority w:val="9"/>
    <w:unhideWhenUsed/>
    <w:qFormat/>
    <w:rsid w:val="00597D51"/>
    <w:pPr>
      <w:keepNext/>
      <w:autoSpaceDE w:val="0"/>
      <w:autoSpaceDN w:val="0"/>
      <w:adjustRightInd w:val="0"/>
      <w:spacing w:after="0" w:line="240" w:lineRule="auto"/>
      <w:jc w:val="center"/>
      <w:outlineLvl w:val="4"/>
    </w:pPr>
    <w:rPr>
      <w:rFonts w:ascii="Times New Roman" w:eastAsia="MS Gothic" w:hAnsi="Times New Roman" w:cs="Times New Roman"/>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36"/>
    <w:pPr>
      <w:ind w:left="720"/>
      <w:contextualSpacing/>
    </w:pPr>
  </w:style>
  <w:style w:type="table" w:styleId="TableGrid">
    <w:name w:val="Table Grid"/>
    <w:basedOn w:val="TableNormal"/>
    <w:uiPriority w:val="39"/>
    <w:rsid w:val="004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704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87"/>
    <w:rPr>
      <w:rFonts w:ascii="Segoe UI" w:hAnsi="Segoe UI" w:cs="Segoe UI"/>
      <w:sz w:val="18"/>
      <w:szCs w:val="18"/>
    </w:rPr>
  </w:style>
  <w:style w:type="paragraph" w:styleId="BodyText">
    <w:name w:val="Body Text"/>
    <w:basedOn w:val="Normal"/>
    <w:link w:val="BodyTextChar"/>
    <w:uiPriority w:val="99"/>
    <w:unhideWhenUsed/>
    <w:rsid w:val="004E2516"/>
    <w:pPr>
      <w:spacing w:after="0" w:line="240" w:lineRule="auto"/>
    </w:pPr>
    <w:rPr>
      <w:b/>
    </w:rPr>
  </w:style>
  <w:style w:type="character" w:customStyle="1" w:styleId="BodyTextChar">
    <w:name w:val="Body Text Char"/>
    <w:basedOn w:val="DefaultParagraphFont"/>
    <w:link w:val="BodyText"/>
    <w:uiPriority w:val="99"/>
    <w:rsid w:val="004E2516"/>
    <w:rPr>
      <w:b/>
    </w:rPr>
  </w:style>
  <w:style w:type="character" w:styleId="CommentReference">
    <w:name w:val="annotation reference"/>
    <w:basedOn w:val="DefaultParagraphFont"/>
    <w:uiPriority w:val="99"/>
    <w:semiHidden/>
    <w:unhideWhenUsed/>
    <w:rsid w:val="007267D9"/>
    <w:rPr>
      <w:sz w:val="16"/>
      <w:szCs w:val="16"/>
    </w:rPr>
  </w:style>
  <w:style w:type="paragraph" w:styleId="CommentText">
    <w:name w:val="annotation text"/>
    <w:basedOn w:val="Normal"/>
    <w:link w:val="CommentTextChar"/>
    <w:uiPriority w:val="99"/>
    <w:semiHidden/>
    <w:unhideWhenUsed/>
    <w:rsid w:val="007267D9"/>
    <w:pPr>
      <w:spacing w:line="240" w:lineRule="auto"/>
    </w:pPr>
    <w:rPr>
      <w:sz w:val="20"/>
      <w:szCs w:val="20"/>
    </w:rPr>
  </w:style>
  <w:style w:type="character" w:customStyle="1" w:styleId="CommentTextChar">
    <w:name w:val="Comment Text Char"/>
    <w:basedOn w:val="DefaultParagraphFont"/>
    <w:link w:val="CommentText"/>
    <w:uiPriority w:val="99"/>
    <w:semiHidden/>
    <w:rsid w:val="007267D9"/>
    <w:rPr>
      <w:sz w:val="20"/>
      <w:szCs w:val="20"/>
    </w:rPr>
  </w:style>
  <w:style w:type="paragraph" w:styleId="CommentSubject">
    <w:name w:val="annotation subject"/>
    <w:basedOn w:val="CommentText"/>
    <w:next w:val="CommentText"/>
    <w:link w:val="CommentSubjectChar"/>
    <w:uiPriority w:val="99"/>
    <w:semiHidden/>
    <w:unhideWhenUsed/>
    <w:rsid w:val="007267D9"/>
    <w:rPr>
      <w:b/>
      <w:bCs/>
    </w:rPr>
  </w:style>
  <w:style w:type="character" w:customStyle="1" w:styleId="CommentSubjectChar">
    <w:name w:val="Comment Subject Char"/>
    <w:basedOn w:val="CommentTextChar"/>
    <w:link w:val="CommentSubject"/>
    <w:uiPriority w:val="99"/>
    <w:semiHidden/>
    <w:rsid w:val="007267D9"/>
    <w:rPr>
      <w:b/>
      <w:bCs/>
      <w:sz w:val="20"/>
      <w:szCs w:val="20"/>
    </w:rPr>
  </w:style>
  <w:style w:type="character" w:customStyle="1" w:styleId="Heading1Char">
    <w:name w:val="Heading 1 Char"/>
    <w:basedOn w:val="DefaultParagraphFont"/>
    <w:link w:val="Heading1"/>
    <w:uiPriority w:val="9"/>
    <w:rsid w:val="00772DB5"/>
    <w:rPr>
      <w:rFonts w:ascii="Times New Roman" w:eastAsia="MS Gothic" w:hAnsi="Times New Roman" w:cs="Times New Roman"/>
      <w:b/>
      <w:color w:val="000000"/>
      <w:sz w:val="24"/>
      <w:szCs w:val="24"/>
      <w:u w:val="single"/>
    </w:rPr>
  </w:style>
  <w:style w:type="character" w:customStyle="1" w:styleId="Heading2Char">
    <w:name w:val="Heading 2 Char"/>
    <w:basedOn w:val="DefaultParagraphFont"/>
    <w:link w:val="Heading2"/>
    <w:uiPriority w:val="9"/>
    <w:rsid w:val="00772DB5"/>
    <w:rPr>
      <w:rFonts w:eastAsia="MS Gothic"/>
      <w:b/>
      <w:sz w:val="24"/>
      <w:szCs w:val="24"/>
      <w:u w:val="single"/>
    </w:rPr>
  </w:style>
  <w:style w:type="character" w:customStyle="1" w:styleId="Heading3Char">
    <w:name w:val="Heading 3 Char"/>
    <w:basedOn w:val="DefaultParagraphFont"/>
    <w:link w:val="Heading3"/>
    <w:uiPriority w:val="9"/>
    <w:rsid w:val="00E917A2"/>
    <w:rPr>
      <w:b/>
    </w:rPr>
  </w:style>
  <w:style w:type="paragraph" w:styleId="BodyTextIndent">
    <w:name w:val="Body Text Indent"/>
    <w:basedOn w:val="Normal"/>
    <w:link w:val="BodyTextIndentChar"/>
    <w:uiPriority w:val="99"/>
    <w:unhideWhenUsed/>
    <w:rsid w:val="00E917A2"/>
    <w:pPr>
      <w:ind w:left="720"/>
    </w:pPr>
    <w:rPr>
      <w:b/>
    </w:rPr>
  </w:style>
  <w:style w:type="character" w:customStyle="1" w:styleId="BodyTextIndentChar">
    <w:name w:val="Body Text Indent Char"/>
    <w:basedOn w:val="DefaultParagraphFont"/>
    <w:link w:val="BodyTextIndent"/>
    <w:uiPriority w:val="99"/>
    <w:rsid w:val="00E917A2"/>
    <w:rPr>
      <w:b/>
    </w:rPr>
  </w:style>
  <w:style w:type="character" w:customStyle="1" w:styleId="Heading4Char">
    <w:name w:val="Heading 4 Char"/>
    <w:basedOn w:val="DefaultParagraphFont"/>
    <w:link w:val="Heading4"/>
    <w:uiPriority w:val="9"/>
    <w:rsid w:val="00631E22"/>
    <w:rPr>
      <w:b/>
    </w:rPr>
  </w:style>
  <w:style w:type="paragraph" w:customStyle="1" w:styleId="m-1959449011377280301msolistparagraph">
    <w:name w:val="m_-1959449011377280301msolistparagraph"/>
    <w:basedOn w:val="Normal"/>
    <w:rsid w:val="00E4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97D51"/>
    <w:rPr>
      <w:rFonts w:ascii="Times New Roman" w:eastAsia="MS Gothic" w:hAnsi="Times New Roman" w:cs="Times New Roman"/>
      <w:b/>
      <w:color w:val="000000"/>
      <w:sz w:val="32"/>
      <w:szCs w:val="32"/>
    </w:rPr>
  </w:style>
  <w:style w:type="paragraph" w:styleId="Header">
    <w:name w:val="header"/>
    <w:basedOn w:val="Normal"/>
    <w:link w:val="HeaderChar"/>
    <w:uiPriority w:val="99"/>
    <w:unhideWhenUsed/>
    <w:rsid w:val="0059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51"/>
  </w:style>
  <w:style w:type="paragraph" w:styleId="Footer">
    <w:name w:val="footer"/>
    <w:basedOn w:val="Normal"/>
    <w:link w:val="FooterChar"/>
    <w:uiPriority w:val="99"/>
    <w:unhideWhenUsed/>
    <w:rsid w:val="0059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51B2-AF27-47B8-8885-AED794E9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SPEAS</dc:creator>
  <cp:lastModifiedBy>Susan Hansen</cp:lastModifiedBy>
  <cp:revision>2</cp:revision>
  <cp:lastPrinted>2019-08-19T21:20:00Z</cp:lastPrinted>
  <dcterms:created xsi:type="dcterms:W3CDTF">2023-07-31T18:24:00Z</dcterms:created>
  <dcterms:modified xsi:type="dcterms:W3CDTF">2023-07-31T18:24:00Z</dcterms:modified>
</cp:coreProperties>
</file>