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553A" w14:textId="77777777" w:rsidR="002F4E56" w:rsidRDefault="002F4E56" w:rsidP="002F4E56">
      <w:pPr>
        <w:jc w:val="center"/>
        <w:rPr>
          <w:b/>
          <w:bCs/>
          <w:sz w:val="28"/>
          <w:szCs w:val="28"/>
        </w:rPr>
      </w:pPr>
      <w:r w:rsidRPr="00F4238D">
        <w:rPr>
          <w:b/>
          <w:bCs/>
          <w:sz w:val="28"/>
          <w:szCs w:val="28"/>
          <w:highlight w:val="yellow"/>
        </w:rPr>
        <w:t>SPECIAL MEETING OF THE SBEADMR AMG MEMBERSHIP</w:t>
      </w:r>
    </w:p>
    <w:p w14:paraId="5A33817D" w14:textId="77777777" w:rsidR="002F4E56" w:rsidRPr="00636235" w:rsidRDefault="002F4E56" w:rsidP="002F4E56">
      <w:pPr>
        <w:jc w:val="center"/>
        <w:rPr>
          <w:b/>
          <w:bCs/>
          <w:sz w:val="28"/>
          <w:szCs w:val="28"/>
        </w:rPr>
      </w:pPr>
    </w:p>
    <w:p w14:paraId="04FB7626" w14:textId="77777777" w:rsidR="002F4E56" w:rsidRDefault="002F4E56" w:rsidP="002F4E56">
      <w:pPr>
        <w:jc w:val="center"/>
      </w:pPr>
      <w:r>
        <w:t>Thursday, September 21, 2023</w:t>
      </w:r>
    </w:p>
    <w:p w14:paraId="3DF04C33" w14:textId="77777777" w:rsidR="002F4E56" w:rsidRDefault="002F4E56" w:rsidP="002F4E56">
      <w:pPr>
        <w:jc w:val="center"/>
      </w:pPr>
      <w:r>
        <w:t>GMUG Supervisor’s Office. Delta, CO</w:t>
      </w:r>
    </w:p>
    <w:p w14:paraId="46A80370" w14:textId="77777777" w:rsidR="002F4E56" w:rsidRDefault="002F4E56" w:rsidP="002F4E56">
      <w:pPr>
        <w:jc w:val="center"/>
      </w:pPr>
      <w:r>
        <w:t>9:00 AM – 12:00 PM</w:t>
      </w:r>
    </w:p>
    <w:p w14:paraId="3698C165" w14:textId="77777777" w:rsidR="002F4E56" w:rsidRDefault="002F4E56" w:rsidP="002F4E56">
      <w:pPr>
        <w:jc w:val="center"/>
      </w:pPr>
    </w:p>
    <w:p w14:paraId="1D401423" w14:textId="77777777" w:rsidR="002F4E56" w:rsidRDefault="002F4E56" w:rsidP="002F4E56">
      <w:r w:rsidRPr="00F4238D">
        <w:rPr>
          <w:highlight w:val="yellow"/>
        </w:rPr>
        <w:t xml:space="preserve">This meeting is intended to be an in-person meeting for AMG regular and alternate members to consider and discuss the value and role of the SBEADMR AMG going forward.  It is an important special meeting.  Your attendance </w:t>
      </w:r>
      <w:r>
        <w:rPr>
          <w:highlight w:val="yellow"/>
        </w:rPr>
        <w:t>and active participation are</w:t>
      </w:r>
      <w:r w:rsidRPr="00F4238D">
        <w:rPr>
          <w:highlight w:val="yellow"/>
        </w:rPr>
        <w:t xml:space="preserve"> strongly </w:t>
      </w:r>
      <w:r w:rsidRPr="00EE4E4D">
        <w:rPr>
          <w:highlight w:val="yellow"/>
        </w:rPr>
        <w:t>encouraged.</w:t>
      </w:r>
    </w:p>
    <w:p w14:paraId="3E515164" w14:textId="77777777" w:rsidR="002F4E56" w:rsidRDefault="002F4E56" w:rsidP="002F4E56">
      <w:pPr>
        <w:jc w:val="center"/>
      </w:pPr>
    </w:p>
    <w:p w14:paraId="50AC3887" w14:textId="77777777" w:rsidR="002F4E56" w:rsidRPr="00430BC2" w:rsidRDefault="002F4E56" w:rsidP="002F4E56">
      <w:pPr>
        <w:jc w:val="center"/>
        <w:rPr>
          <w:b/>
          <w:bCs/>
          <w:sz w:val="24"/>
          <w:szCs w:val="24"/>
        </w:rPr>
      </w:pPr>
      <w:r w:rsidRPr="00430BC2">
        <w:rPr>
          <w:b/>
          <w:bCs/>
          <w:sz w:val="24"/>
          <w:szCs w:val="24"/>
        </w:rPr>
        <w:t>AGENDA</w:t>
      </w:r>
    </w:p>
    <w:p w14:paraId="7A016CA7" w14:textId="77777777" w:rsidR="002F4E56" w:rsidRDefault="002F4E56" w:rsidP="002F4E56">
      <w:pPr>
        <w:jc w:val="center"/>
      </w:pPr>
    </w:p>
    <w:p w14:paraId="23B24C2A" w14:textId="77777777" w:rsidR="002F4E56" w:rsidRPr="00F80BFB" w:rsidRDefault="002F4E56" w:rsidP="002F4E56">
      <w:pPr>
        <w:rPr>
          <w:sz w:val="20"/>
          <w:szCs w:val="20"/>
        </w:rPr>
      </w:pPr>
      <w:r w:rsidRPr="00F80BFB">
        <w:rPr>
          <w:b/>
          <w:bCs/>
          <w:sz w:val="20"/>
          <w:szCs w:val="20"/>
        </w:rPr>
        <w:t>Welcome and Introductions</w:t>
      </w:r>
      <w:r w:rsidRPr="00F80BFB">
        <w:rPr>
          <w:sz w:val="20"/>
          <w:szCs w:val="20"/>
        </w:rPr>
        <w:t xml:space="preserve"> – Susan Hansen, Facilitator</w:t>
      </w:r>
      <w:r>
        <w:rPr>
          <w:sz w:val="20"/>
          <w:szCs w:val="20"/>
        </w:rPr>
        <w:t xml:space="preserve"> and Chad Stewart, GMUG Forest Supervisor</w:t>
      </w:r>
    </w:p>
    <w:p w14:paraId="0A20A6BA" w14:textId="77777777" w:rsidR="002F4E56" w:rsidRPr="00F80BFB" w:rsidRDefault="002F4E56" w:rsidP="002F4E56">
      <w:pPr>
        <w:rPr>
          <w:sz w:val="20"/>
          <w:szCs w:val="20"/>
        </w:rPr>
      </w:pPr>
      <w:r w:rsidRPr="00F80BFB">
        <w:rPr>
          <w:b/>
          <w:bCs/>
          <w:sz w:val="20"/>
          <w:szCs w:val="20"/>
        </w:rPr>
        <w:t xml:space="preserve">Review of the Meeting </w:t>
      </w:r>
      <w:r>
        <w:rPr>
          <w:b/>
          <w:bCs/>
          <w:sz w:val="20"/>
          <w:szCs w:val="20"/>
        </w:rPr>
        <w:t xml:space="preserve">Purpose and </w:t>
      </w:r>
      <w:r w:rsidRPr="00F80BFB">
        <w:rPr>
          <w:b/>
          <w:bCs/>
          <w:sz w:val="20"/>
          <w:szCs w:val="20"/>
        </w:rPr>
        <w:t>Agenda</w:t>
      </w:r>
      <w:r w:rsidRPr="00F80BFB">
        <w:rPr>
          <w:sz w:val="20"/>
          <w:szCs w:val="20"/>
        </w:rPr>
        <w:t xml:space="preserve"> – Susan Hansen, Facilitator</w:t>
      </w:r>
    </w:p>
    <w:p w14:paraId="21A8DB47" w14:textId="77777777" w:rsidR="002F4E56" w:rsidRPr="00F80BFB" w:rsidRDefault="002F4E56" w:rsidP="002F4E56">
      <w:pPr>
        <w:rPr>
          <w:b/>
          <w:bCs/>
          <w:sz w:val="20"/>
          <w:szCs w:val="20"/>
        </w:rPr>
      </w:pPr>
    </w:p>
    <w:p w14:paraId="65F104FD" w14:textId="77777777" w:rsidR="002F4E56" w:rsidRPr="00F80BFB" w:rsidRDefault="002F4E56" w:rsidP="002F4E56">
      <w:pPr>
        <w:rPr>
          <w:sz w:val="20"/>
          <w:szCs w:val="20"/>
        </w:rPr>
      </w:pPr>
    </w:p>
    <w:p w14:paraId="6A5941B6" w14:textId="77777777" w:rsidR="002F4E56" w:rsidRPr="001640D1" w:rsidRDefault="002F4E56" w:rsidP="002F4E56">
      <w:pPr>
        <w:ind w:left="1440" w:hanging="1440"/>
        <w:rPr>
          <w:sz w:val="20"/>
          <w:szCs w:val="20"/>
        </w:rPr>
      </w:pPr>
      <w:r w:rsidRPr="00F80BFB">
        <w:rPr>
          <w:b/>
          <w:bCs/>
          <w:sz w:val="20"/>
          <w:szCs w:val="20"/>
        </w:rPr>
        <w:t xml:space="preserve">Item No 1:  </w:t>
      </w:r>
      <w:r w:rsidRPr="00F80BF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“Setting the Stage” for Discussion: </w:t>
      </w:r>
      <w:r w:rsidRPr="001640D1">
        <w:rPr>
          <w:sz w:val="20"/>
          <w:szCs w:val="20"/>
        </w:rPr>
        <w:t xml:space="preserve">Dr. Tony Cheng, Director, Colorado Forest Restoration Institute </w:t>
      </w:r>
      <w:r>
        <w:rPr>
          <w:sz w:val="20"/>
          <w:szCs w:val="20"/>
        </w:rPr>
        <w:t xml:space="preserve">(CFRI) </w:t>
      </w:r>
      <w:r w:rsidRPr="001640D1">
        <w:rPr>
          <w:sz w:val="20"/>
          <w:szCs w:val="20"/>
        </w:rPr>
        <w:t xml:space="preserve">and Tyler </w:t>
      </w:r>
      <w:proofErr w:type="gramStart"/>
      <w:r w:rsidRPr="001640D1">
        <w:rPr>
          <w:sz w:val="20"/>
          <w:szCs w:val="20"/>
        </w:rPr>
        <w:t>Beeton,  CFRI</w:t>
      </w:r>
      <w:proofErr w:type="gramEnd"/>
      <w:r w:rsidRPr="001640D1">
        <w:rPr>
          <w:sz w:val="20"/>
          <w:szCs w:val="20"/>
        </w:rPr>
        <w:t xml:space="preserve"> Research Associate</w:t>
      </w:r>
    </w:p>
    <w:p w14:paraId="7D3AE138" w14:textId="77777777" w:rsidR="002F4E56" w:rsidRPr="00F80BFB" w:rsidRDefault="002F4E56" w:rsidP="002F4E56">
      <w:pPr>
        <w:ind w:left="1440" w:hanging="1440"/>
        <w:rPr>
          <w:rFonts w:eastAsia="Times New Roman" w:cstheme="minorHAnsi"/>
          <w:color w:val="222222"/>
          <w:sz w:val="20"/>
          <w:szCs w:val="20"/>
        </w:rPr>
      </w:pPr>
    </w:p>
    <w:p w14:paraId="56DF1615" w14:textId="77777777" w:rsidR="002F4E56" w:rsidRDefault="002F4E56" w:rsidP="002F4E56">
      <w:pPr>
        <w:rPr>
          <w:b/>
          <w:bCs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>Item No. 2:</w:t>
      </w:r>
      <w:r w:rsidRPr="00F80BFB">
        <w:rPr>
          <w:rFonts w:eastAsia="Times New Roman" w:cstheme="minorHAnsi"/>
          <w:b/>
          <w:bCs/>
          <w:i/>
          <w:iCs/>
          <w:color w:val="222222"/>
          <w:sz w:val="20"/>
          <w:szCs w:val="20"/>
        </w:rPr>
        <w:t> </w:t>
      </w:r>
      <w:r w:rsidRPr="00F80BFB">
        <w:rPr>
          <w:b/>
          <w:bCs/>
          <w:sz w:val="20"/>
          <w:szCs w:val="20"/>
        </w:rPr>
        <w:t xml:space="preserve">  </w:t>
      </w:r>
      <w:r w:rsidRPr="00F80BF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Brief Review of Original SBEADMR AMG Memorandum of Understanding (MOU) and Operations Manual:</w:t>
      </w:r>
    </w:p>
    <w:p w14:paraId="475EFD78" w14:textId="77777777" w:rsidR="002F4E56" w:rsidRPr="001640D1" w:rsidRDefault="002F4E56" w:rsidP="002F4E56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640D1">
        <w:rPr>
          <w:sz w:val="20"/>
          <w:szCs w:val="20"/>
        </w:rPr>
        <w:t xml:space="preserve">Susan Hansen and Nancy </w:t>
      </w:r>
      <w:proofErr w:type="spellStart"/>
      <w:r w:rsidRPr="001640D1">
        <w:rPr>
          <w:sz w:val="20"/>
          <w:szCs w:val="20"/>
        </w:rPr>
        <w:t>Fishering</w:t>
      </w:r>
      <w:proofErr w:type="spellEnd"/>
      <w:r>
        <w:rPr>
          <w:sz w:val="20"/>
          <w:szCs w:val="20"/>
        </w:rPr>
        <w:t xml:space="preserve">,  </w:t>
      </w:r>
    </w:p>
    <w:p w14:paraId="222EB645" w14:textId="77777777" w:rsidR="002F4E56" w:rsidRPr="001640D1" w:rsidRDefault="002F4E56" w:rsidP="002F4E56">
      <w:pPr>
        <w:rPr>
          <w:rFonts w:eastAsia="Times New Roman" w:cstheme="minorHAnsi"/>
          <w:color w:val="222222"/>
          <w:sz w:val="20"/>
          <w:szCs w:val="20"/>
        </w:rPr>
      </w:pPr>
    </w:p>
    <w:p w14:paraId="75132817" w14:textId="77777777" w:rsidR="002F4E56" w:rsidRDefault="002F4E56" w:rsidP="002F4E56">
      <w:pPr>
        <w:ind w:left="1440" w:hanging="1440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Item No. 3:  </w:t>
      </w: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ab/>
        <w:t>Review Current AMG Membership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 xml:space="preserve"> and Vacancies: </w:t>
      </w: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  <w:r w:rsidRPr="001640D1">
        <w:rPr>
          <w:rFonts w:eastAsia="Times New Roman" w:cstheme="minorHAnsi"/>
          <w:color w:val="222222"/>
          <w:sz w:val="20"/>
          <w:szCs w:val="20"/>
        </w:rPr>
        <w:t>Susan Hansen</w:t>
      </w: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ab/>
      </w:r>
    </w:p>
    <w:p w14:paraId="7AF5EEF1" w14:textId="77777777" w:rsidR="002F4E56" w:rsidRDefault="002F4E56" w:rsidP="002F4E56">
      <w:pPr>
        <w:ind w:left="1440" w:hanging="1440"/>
        <w:rPr>
          <w:rFonts w:eastAsia="Times New Roman" w:cstheme="minorHAnsi"/>
          <w:b/>
          <w:bCs/>
          <w:color w:val="222222"/>
          <w:sz w:val="20"/>
          <w:szCs w:val="20"/>
        </w:rPr>
      </w:pPr>
    </w:p>
    <w:p w14:paraId="47DC85AB" w14:textId="77777777" w:rsidR="002F4E56" w:rsidRPr="001640D1" w:rsidRDefault="002F4E56" w:rsidP="002F4E56">
      <w:pPr>
        <w:ind w:left="1440" w:hanging="1440"/>
        <w:rPr>
          <w:bCs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Item No. 4:  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ab/>
      </w:r>
      <w:r>
        <w:rPr>
          <w:b/>
          <w:sz w:val="20"/>
          <w:szCs w:val="20"/>
        </w:rPr>
        <w:t xml:space="preserve">Discuss Value and Role of the SBEADMR AMG Going Forward: </w:t>
      </w:r>
      <w:r w:rsidRPr="001640D1">
        <w:rPr>
          <w:bCs/>
          <w:sz w:val="20"/>
          <w:szCs w:val="20"/>
        </w:rPr>
        <w:t>Round Robin Discussion</w:t>
      </w:r>
    </w:p>
    <w:p w14:paraId="7200BD2C" w14:textId="77777777" w:rsidR="002F4E56" w:rsidRPr="001640D1" w:rsidRDefault="002F4E56" w:rsidP="002F4E56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222222"/>
          <w:sz w:val="20"/>
          <w:szCs w:val="20"/>
        </w:rPr>
      </w:pPr>
      <w:r w:rsidRPr="001640D1">
        <w:rPr>
          <w:rFonts w:eastAsia="Times New Roman" w:cstheme="minorHAnsi"/>
          <w:bCs/>
          <w:color w:val="222222"/>
          <w:sz w:val="20"/>
          <w:szCs w:val="20"/>
        </w:rPr>
        <w:t xml:space="preserve"> Comments from </w:t>
      </w:r>
      <w:r>
        <w:rPr>
          <w:rFonts w:eastAsia="Times New Roman" w:cstheme="minorHAnsi"/>
          <w:bCs/>
          <w:color w:val="222222"/>
          <w:sz w:val="20"/>
          <w:szCs w:val="20"/>
        </w:rPr>
        <w:t xml:space="preserve">the </w:t>
      </w:r>
      <w:r w:rsidRPr="001640D1">
        <w:rPr>
          <w:rFonts w:eastAsia="Times New Roman" w:cstheme="minorHAnsi"/>
          <w:bCs/>
          <w:color w:val="222222"/>
          <w:sz w:val="20"/>
          <w:szCs w:val="20"/>
        </w:rPr>
        <w:t>AMG Membership</w:t>
      </w:r>
    </w:p>
    <w:p w14:paraId="216628D6" w14:textId="77777777" w:rsidR="002F4E56" w:rsidRPr="001640D1" w:rsidRDefault="002F4E56" w:rsidP="002F4E56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0"/>
          <w:szCs w:val="20"/>
        </w:rPr>
      </w:pPr>
      <w:r w:rsidRPr="001640D1">
        <w:rPr>
          <w:rFonts w:eastAsia="Times New Roman" w:cstheme="minorHAnsi"/>
          <w:color w:val="222222"/>
          <w:sz w:val="20"/>
          <w:szCs w:val="20"/>
        </w:rPr>
        <w:t xml:space="preserve"> Comments from </w:t>
      </w:r>
      <w:r>
        <w:rPr>
          <w:rFonts w:eastAsia="Times New Roman" w:cstheme="minorHAnsi"/>
          <w:color w:val="222222"/>
          <w:sz w:val="20"/>
          <w:szCs w:val="20"/>
        </w:rPr>
        <w:t xml:space="preserve">the </w:t>
      </w:r>
      <w:r w:rsidRPr="001640D1">
        <w:rPr>
          <w:rFonts w:eastAsia="Times New Roman" w:cstheme="minorHAnsi"/>
          <w:color w:val="222222"/>
          <w:sz w:val="20"/>
          <w:szCs w:val="20"/>
        </w:rPr>
        <w:t>Science Team</w:t>
      </w:r>
    </w:p>
    <w:p w14:paraId="67396A4A" w14:textId="77777777" w:rsidR="002F4E56" w:rsidRPr="001640D1" w:rsidRDefault="002F4E56" w:rsidP="002F4E56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0"/>
          <w:szCs w:val="20"/>
        </w:rPr>
      </w:pPr>
      <w:r w:rsidRPr="001640D1">
        <w:rPr>
          <w:rFonts w:eastAsia="Times New Roman" w:cstheme="minorHAnsi"/>
          <w:color w:val="222222"/>
          <w:sz w:val="20"/>
          <w:szCs w:val="20"/>
        </w:rPr>
        <w:t xml:space="preserve"> Comments from</w:t>
      </w:r>
      <w:r>
        <w:rPr>
          <w:rFonts w:eastAsia="Times New Roman" w:cstheme="minorHAnsi"/>
          <w:color w:val="222222"/>
          <w:sz w:val="20"/>
          <w:szCs w:val="20"/>
        </w:rPr>
        <w:t xml:space="preserve"> the</w:t>
      </w:r>
      <w:r w:rsidRPr="001640D1">
        <w:rPr>
          <w:rFonts w:eastAsia="Times New Roman" w:cstheme="minorHAnsi"/>
          <w:color w:val="222222"/>
          <w:sz w:val="20"/>
          <w:szCs w:val="20"/>
        </w:rPr>
        <w:t xml:space="preserve"> GMUG SBEADMR Staff/FLT</w:t>
      </w:r>
    </w:p>
    <w:p w14:paraId="20AF7CD7" w14:textId="77777777" w:rsidR="002F4E56" w:rsidRPr="002B1B4B" w:rsidRDefault="002F4E56" w:rsidP="002F4E56">
      <w:pPr>
        <w:pStyle w:val="ListParagraph"/>
        <w:ind w:left="1800"/>
        <w:rPr>
          <w:rFonts w:eastAsia="Times New Roman" w:cstheme="minorHAnsi"/>
          <w:b/>
          <w:bCs/>
          <w:color w:val="222222"/>
          <w:sz w:val="20"/>
          <w:szCs w:val="20"/>
        </w:rPr>
      </w:pPr>
    </w:p>
    <w:p w14:paraId="0755036C" w14:textId="77777777" w:rsidR="002F4E56" w:rsidRPr="00ED4A3E" w:rsidRDefault="002F4E56" w:rsidP="002F4E56">
      <w:pPr>
        <w:ind w:left="1440" w:hanging="1440"/>
        <w:jc w:val="center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>BREAK:  11:00– 11:10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ab/>
      </w:r>
    </w:p>
    <w:p w14:paraId="63710C5E" w14:textId="77777777" w:rsidR="002F4E56" w:rsidRPr="00F80BFB" w:rsidRDefault="002F4E56" w:rsidP="002F4E56">
      <w:pPr>
        <w:rPr>
          <w:rFonts w:eastAsia="Times New Roman" w:cstheme="minorHAnsi"/>
          <w:color w:val="222222"/>
          <w:sz w:val="20"/>
          <w:szCs w:val="20"/>
        </w:rPr>
      </w:pPr>
    </w:p>
    <w:p w14:paraId="02F44C97" w14:textId="77777777" w:rsidR="002F4E56" w:rsidRPr="00F80BFB" w:rsidRDefault="002F4E56" w:rsidP="002F4E56">
      <w:pPr>
        <w:ind w:left="1440" w:hanging="1440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Item No. 5: </w:t>
      </w: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ab/>
      </w:r>
      <w:r>
        <w:rPr>
          <w:rFonts w:eastAsia="Times New Roman" w:cstheme="minorHAnsi"/>
          <w:b/>
          <w:bCs/>
          <w:color w:val="222222"/>
          <w:sz w:val="20"/>
          <w:szCs w:val="20"/>
        </w:rPr>
        <w:t>Where Do We Want to Go from Here – Next Steps??</w:t>
      </w:r>
    </w:p>
    <w:p w14:paraId="712AF98B" w14:textId="77777777" w:rsidR="002F4E56" w:rsidRPr="00F80BFB" w:rsidRDefault="002F4E56" w:rsidP="002F4E56">
      <w:pPr>
        <w:ind w:left="1440" w:hanging="1440"/>
        <w:rPr>
          <w:rFonts w:eastAsia="Times New Roman" w:cstheme="minorHAnsi"/>
          <w:color w:val="222222"/>
          <w:sz w:val="20"/>
          <w:szCs w:val="20"/>
        </w:rPr>
      </w:pPr>
      <w:r w:rsidRPr="00F80BFB">
        <w:rPr>
          <w:rFonts w:eastAsia="Times New Roman" w:cstheme="minorHAnsi"/>
          <w:color w:val="222222"/>
          <w:sz w:val="20"/>
          <w:szCs w:val="20"/>
        </w:rPr>
        <w:tab/>
      </w:r>
    </w:p>
    <w:p w14:paraId="18B44EA6" w14:textId="77777777" w:rsidR="002F4E56" w:rsidRPr="00F80BFB" w:rsidRDefault="002F4E56" w:rsidP="002F4E56">
      <w:pPr>
        <w:ind w:left="1440" w:hanging="1440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>Item No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>. 6:</w:t>
      </w:r>
      <w:r w:rsidRPr="00F80BFB">
        <w:rPr>
          <w:b/>
          <w:bCs/>
          <w:sz w:val="20"/>
          <w:szCs w:val="20"/>
        </w:rPr>
        <w:t xml:space="preserve">  </w:t>
      </w:r>
      <w:r w:rsidRPr="00F80BF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Discuss Dates and </w:t>
      </w: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Agenda Items for 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>AMG Fall</w:t>
      </w: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 Meeting</w:t>
      </w: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ab/>
      </w:r>
    </w:p>
    <w:p w14:paraId="5839F82A" w14:textId="77777777" w:rsidR="002F4E56" w:rsidRDefault="002F4E56" w:rsidP="002F4E56">
      <w:pPr>
        <w:ind w:left="1440" w:hanging="1440"/>
        <w:rPr>
          <w:rFonts w:eastAsia="Times New Roman" w:cstheme="minorHAnsi"/>
          <w:color w:val="222222"/>
          <w:sz w:val="20"/>
          <w:szCs w:val="20"/>
        </w:rPr>
      </w:pPr>
      <w:r w:rsidRPr="00F80BFB">
        <w:rPr>
          <w:rFonts w:eastAsia="Times New Roman" w:cstheme="minorHAnsi"/>
          <w:color w:val="222222"/>
          <w:sz w:val="20"/>
          <w:szCs w:val="20"/>
        </w:rPr>
        <w:tab/>
        <w:t xml:space="preserve">a. </w:t>
      </w:r>
      <w:r>
        <w:rPr>
          <w:rFonts w:eastAsia="Times New Roman" w:cstheme="minorHAnsi"/>
          <w:color w:val="222222"/>
          <w:sz w:val="20"/>
          <w:szCs w:val="20"/>
        </w:rPr>
        <w:t>Recap of SBEADMR Summer Field Trip – Ranbow Timber Sale</w:t>
      </w:r>
    </w:p>
    <w:p w14:paraId="42F2567F" w14:textId="77777777" w:rsidR="002F4E56" w:rsidRDefault="002F4E56" w:rsidP="002F4E56">
      <w:pPr>
        <w:ind w:left="144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b. Review FLT’s Response to AMG Recommendations for Adaptation</w:t>
      </w:r>
    </w:p>
    <w:p w14:paraId="65ED2DE9" w14:textId="77777777" w:rsidR="002F4E56" w:rsidRDefault="002F4E56" w:rsidP="002F4E56">
      <w:pPr>
        <w:ind w:left="144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c. Continue the Lynx Habitat Discussion</w:t>
      </w:r>
    </w:p>
    <w:p w14:paraId="57073370" w14:textId="77777777" w:rsidR="002F4E56" w:rsidRDefault="002F4E56" w:rsidP="002F4E56">
      <w:pPr>
        <w:ind w:left="1440" w:hanging="144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ab/>
        <w:t xml:space="preserve">d. Other Items for the </w:t>
      </w:r>
      <w:proofErr w:type="gramStart"/>
      <w:r>
        <w:rPr>
          <w:rFonts w:eastAsia="Times New Roman" w:cstheme="minorHAnsi"/>
          <w:color w:val="222222"/>
          <w:sz w:val="20"/>
          <w:szCs w:val="20"/>
        </w:rPr>
        <w:t>Fall  2023</w:t>
      </w:r>
      <w:proofErr w:type="gramEnd"/>
      <w:r>
        <w:rPr>
          <w:rFonts w:eastAsia="Times New Roman" w:cstheme="minorHAnsi"/>
          <w:color w:val="222222"/>
          <w:sz w:val="20"/>
          <w:szCs w:val="20"/>
        </w:rPr>
        <w:t xml:space="preserve"> Agenda???</w:t>
      </w:r>
    </w:p>
    <w:p w14:paraId="4A4D29D3" w14:textId="77777777" w:rsidR="002F4E56" w:rsidRPr="00F80BFB" w:rsidRDefault="002F4E56" w:rsidP="002F4E5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>Closing and Adjournment</w:t>
      </w:r>
    </w:p>
    <w:p w14:paraId="0D4A7133" w14:textId="77777777" w:rsidR="002F4E56" w:rsidRDefault="002F4E56" w:rsidP="002F4E56">
      <w:pPr>
        <w:rPr>
          <w:sz w:val="20"/>
          <w:szCs w:val="20"/>
        </w:rPr>
      </w:pPr>
      <w:r w:rsidRPr="00F80BFB">
        <w:rPr>
          <w:b/>
          <w:bCs/>
          <w:sz w:val="20"/>
          <w:szCs w:val="20"/>
        </w:rPr>
        <w:t>AMG Homework</w:t>
      </w:r>
      <w:r w:rsidRPr="00F80BFB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The following </w:t>
      </w:r>
      <w:r>
        <w:rPr>
          <w:sz w:val="20"/>
          <w:szCs w:val="20"/>
          <w:highlight w:val="yellow"/>
        </w:rPr>
        <w:t>m</w:t>
      </w:r>
      <w:r w:rsidRPr="00F80BFB">
        <w:rPr>
          <w:sz w:val="20"/>
          <w:szCs w:val="20"/>
          <w:highlight w:val="yellow"/>
        </w:rPr>
        <w:t xml:space="preserve">eeting documents pertaining to the agenda topics will be available to review on the CFRI SBEADMR website at the following link: </w:t>
      </w:r>
      <w:hyperlink r:id="rId5" w:history="1">
        <w:r w:rsidRPr="00323858">
          <w:rPr>
            <w:rStyle w:val="Hyperlink"/>
            <w:sz w:val="20"/>
            <w:szCs w:val="20"/>
          </w:rPr>
          <w:t>https://cfri.colostate.edu/projects/sbeadmr/sbeadmr-current-events/</w:t>
        </w:r>
      </w:hyperlink>
      <w:r>
        <w:rPr>
          <w:sz w:val="20"/>
          <w:szCs w:val="20"/>
        </w:rPr>
        <w:t xml:space="preserve"> a week prior to the meeting.</w:t>
      </w:r>
      <w:r w:rsidRPr="00F80BFB">
        <w:rPr>
          <w:sz w:val="20"/>
          <w:szCs w:val="20"/>
        </w:rPr>
        <w:tab/>
      </w:r>
    </w:p>
    <w:p w14:paraId="7BE57A6E" w14:textId="77777777" w:rsidR="002F4E56" w:rsidRPr="00C95D80" w:rsidRDefault="002F4E56" w:rsidP="002F4E5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2017</w:t>
      </w:r>
      <w:r w:rsidRPr="00C95D80">
        <w:rPr>
          <w:sz w:val="20"/>
          <w:szCs w:val="20"/>
        </w:rPr>
        <w:t>l SBEADMR AMG Memorandum of Understanding (MOU)</w:t>
      </w:r>
    </w:p>
    <w:p w14:paraId="2D96C40D" w14:textId="77777777" w:rsidR="002F4E56" w:rsidRPr="00C95D80" w:rsidRDefault="002F4E56" w:rsidP="002F4E5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95D80">
        <w:rPr>
          <w:sz w:val="20"/>
          <w:szCs w:val="20"/>
        </w:rPr>
        <w:t>AMG Operations Manual (revised 2020)</w:t>
      </w:r>
    </w:p>
    <w:p w14:paraId="0BEBE464" w14:textId="77777777" w:rsidR="002F4E56" w:rsidRPr="00C95D80" w:rsidRDefault="002F4E56" w:rsidP="002F4E5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95D80">
        <w:rPr>
          <w:sz w:val="20"/>
          <w:szCs w:val="20"/>
        </w:rPr>
        <w:t>AMG Membership and Resource Team (updated 2023)</w:t>
      </w:r>
    </w:p>
    <w:p w14:paraId="6F36C08B" w14:textId="77777777" w:rsidR="00600067" w:rsidRDefault="00600067"/>
    <w:sectPr w:rsidR="00600067" w:rsidSect="00C107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655F" w14:textId="77777777" w:rsidR="002F4E56" w:rsidRDefault="002F4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D897" w14:textId="77777777" w:rsidR="002F4E56" w:rsidRDefault="002F4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96A8" w14:textId="77777777" w:rsidR="002F4E56" w:rsidRDefault="002F4E5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F23F" w14:textId="7AD71DAC" w:rsidR="002F4E56" w:rsidRDefault="002F4E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3A5969C" wp14:editId="30BA6C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403875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09150" w14:textId="77777777" w:rsidR="002F4E56" w:rsidRDefault="002F4E56" w:rsidP="002F4E56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596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5.85pt;height:285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8A09150" w14:textId="77777777" w:rsidR="002F4E56" w:rsidRDefault="002F4E56" w:rsidP="002F4E56">
                    <w:pPr>
                      <w:jc w:val="center"/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5F63" w14:textId="0D2E32CB" w:rsidR="002F4E56" w:rsidRDefault="002F4E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28FC70C" wp14:editId="2CCE9B7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7423031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43BF6" w14:textId="77777777" w:rsidR="002F4E56" w:rsidRDefault="002F4E56" w:rsidP="002F4E56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FC7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5.85pt;height:285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0543BF6" w14:textId="77777777" w:rsidR="002F4E56" w:rsidRDefault="002F4E56" w:rsidP="002F4E56">
                    <w:pPr>
                      <w:jc w:val="center"/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51A6" w14:textId="77777777" w:rsidR="002F4E56" w:rsidRDefault="002F4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25F"/>
    <w:multiLevelType w:val="hybridMultilevel"/>
    <w:tmpl w:val="56B8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27D53"/>
    <w:multiLevelType w:val="hybridMultilevel"/>
    <w:tmpl w:val="6FAED630"/>
    <w:lvl w:ilvl="0" w:tplc="2D20A4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0238515">
    <w:abstractNumId w:val="1"/>
  </w:num>
  <w:num w:numId="2" w16cid:durableId="161509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56"/>
    <w:rsid w:val="002F4E56"/>
    <w:rsid w:val="0060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62772"/>
  <w15:chartTrackingRefBased/>
  <w15:docId w15:val="{E2407341-196A-4F75-86CF-5F5FF230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E56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5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F4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56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F4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cfri.colostate.edu/projects/sbeadmr/sbeadmr-current-events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>Colorado State University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Brown,Hannah</dc:creator>
  <cp:keywords/>
  <dc:description/>
  <cp:lastModifiedBy>Brown,Hannah</cp:lastModifiedBy>
  <cp:revision>1</cp:revision>
  <dcterms:created xsi:type="dcterms:W3CDTF">2023-09-08T18:19:00Z</dcterms:created>
  <dcterms:modified xsi:type="dcterms:W3CDTF">2023-09-08T18:19:00Z</dcterms:modified>
</cp:coreProperties>
</file>